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rsidP="00605F88">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FC4ECA">
      <w:pPr>
        <w:pStyle w:val="MediaNeutralStyle"/>
      </w:pPr>
      <w:bookmarkStart w:id="0" w:name="MNC"/>
      <w:r>
        <w:t xml:space="preserve">Dallas Buyers Club LLC v </w:t>
      </w:r>
      <w:proofErr w:type="spellStart"/>
      <w:r>
        <w:t>i</w:t>
      </w:r>
      <w:r w:rsidR="0092372D">
        <w:t>i</w:t>
      </w:r>
      <w:r w:rsidR="00790F72">
        <w:t>Net</w:t>
      </w:r>
      <w:proofErr w:type="spellEnd"/>
      <w:r w:rsidR="00790F72">
        <w:t xml:space="preserve"> L</w:t>
      </w:r>
      <w:r w:rsidR="00C363E4">
        <w:t>imi</w:t>
      </w:r>
      <w:r w:rsidR="00790F72">
        <w:t>t</w:t>
      </w:r>
      <w:r w:rsidR="00C363E4">
        <w:t>e</w:t>
      </w:r>
      <w:r>
        <w:t xml:space="preserve">d </w:t>
      </w:r>
      <w:r w:rsidR="000A79F6">
        <w:t xml:space="preserve">(No </w:t>
      </w:r>
      <w:r w:rsidR="00C363E4">
        <w:t>3</w:t>
      </w:r>
      <w:r w:rsidR="000A79F6">
        <w:t xml:space="preserve">) </w:t>
      </w:r>
      <w:r>
        <w:t xml:space="preserve">[2015] </w:t>
      </w:r>
      <w:proofErr w:type="spellStart"/>
      <w:r>
        <w:t>FCA</w:t>
      </w:r>
      <w:proofErr w:type="spellEnd"/>
      <w:r w:rsidR="000A79F6">
        <w:t xml:space="preserve"> </w:t>
      </w:r>
      <w:bookmarkEnd w:id="0"/>
      <w:r w:rsidR="007976F7">
        <w:t>422</w:t>
      </w:r>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E14506">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0A79F6" w:rsidP="00C363E4">
            <w:pPr>
              <w:pStyle w:val="Normal1linespace"/>
              <w:widowControl w:val="0"/>
              <w:jc w:val="left"/>
            </w:pPr>
            <w:r>
              <w:t xml:space="preserve">Dallas Buyers Club LLC v </w:t>
            </w:r>
            <w:proofErr w:type="spellStart"/>
            <w:r>
              <w:t>iiNet</w:t>
            </w:r>
            <w:proofErr w:type="spellEnd"/>
            <w:r>
              <w:t xml:space="preserve"> L</w:t>
            </w:r>
            <w:r w:rsidR="00C363E4">
              <w:t>imi</w:t>
            </w:r>
            <w:r>
              <w:t>t</w:t>
            </w:r>
            <w:r w:rsidR="00C363E4">
              <w:t>e</w:t>
            </w:r>
            <w:r>
              <w:t>d (No</w:t>
            </w:r>
            <w:r w:rsidR="00C363E4">
              <w:t xml:space="preserve"> 3</w:t>
            </w:r>
            <w:r w:rsidR="007976F7">
              <w:t xml:space="preserve">) [2015] </w:t>
            </w:r>
            <w:proofErr w:type="spellStart"/>
            <w:r w:rsidR="007976F7">
              <w:t>FCA</w:t>
            </w:r>
            <w:proofErr w:type="spellEnd"/>
            <w:r w:rsidR="007976F7">
              <w:t xml:space="preserve"> 422</w:t>
            </w:r>
          </w:p>
        </w:tc>
      </w:tr>
      <w:tr w:rsidR="00395B24" w:rsidTr="00E1450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14506">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8D18D4">
            <w:pPr>
              <w:pStyle w:val="Normal1linespace"/>
              <w:widowControl w:val="0"/>
              <w:jc w:val="left"/>
              <w:rPr>
                <w:b/>
              </w:rPr>
            </w:pPr>
            <w:bookmarkStart w:id="1" w:name="JudgmentFP"/>
            <w:r>
              <w:rPr>
                <w:b/>
              </w:rPr>
              <w:t xml:space="preserve">DALLAS BUYERS CLUB LLC and VOLTAGE PICTURES LLC v </w:t>
            </w:r>
            <w:proofErr w:type="spellStart"/>
            <w:r>
              <w:rPr>
                <w:b/>
              </w:rPr>
              <w:t>IINET</w:t>
            </w:r>
            <w:proofErr w:type="spellEnd"/>
            <w:r>
              <w:rPr>
                <w:b/>
              </w:rPr>
              <w:t xml:space="preserve"> LIMITED, INTERNODE PTY LTD, </w:t>
            </w:r>
            <w:proofErr w:type="spellStart"/>
            <w:r>
              <w:rPr>
                <w:b/>
              </w:rPr>
              <w:t>AMNET</w:t>
            </w:r>
            <w:proofErr w:type="spellEnd"/>
            <w:r>
              <w:rPr>
                <w:b/>
              </w:rPr>
              <w:t xml:space="preserve"> BROADBAND PTY LTD, DODO SERVICES PTY LTD, AD</w:t>
            </w:r>
            <w:r w:rsidR="00790F72">
              <w:rPr>
                <w:b/>
              </w:rPr>
              <w:t>AM INTERNET PTY LTD and WIDEBAND</w:t>
            </w:r>
            <w:r>
              <w:rPr>
                <w:b/>
              </w:rPr>
              <w:t xml:space="preserve"> NETWORKS PTY LTD</w:t>
            </w:r>
            <w:bookmarkEnd w:id="1"/>
          </w:p>
        </w:tc>
      </w:tr>
      <w:tr w:rsidR="00395B24" w:rsidTr="00E1450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14506">
        <w:tc>
          <w:tcPr>
            <w:tcW w:w="3085" w:type="dxa"/>
            <w:shd w:val="clear" w:color="auto" w:fill="auto"/>
          </w:tcPr>
          <w:p w:rsidR="00395B24" w:rsidRDefault="002C7385" w:rsidP="00746DC2">
            <w:pPr>
              <w:pStyle w:val="Normal1linespace"/>
              <w:widowControl w:val="0"/>
            </w:pPr>
            <w:r>
              <w:t>File number:</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0A79F6">
              <w:rPr>
                <w:szCs w:val="24"/>
              </w:rPr>
              <w:t>NSD</w:t>
            </w:r>
            <w:proofErr w:type="spellEnd"/>
            <w:r w:rsidR="000A79F6">
              <w:rPr>
                <w:szCs w:val="24"/>
              </w:rPr>
              <w:t xml:space="preserve"> 1051 of 2014</w:t>
            </w:r>
            <w:r>
              <w:rPr>
                <w:szCs w:val="24"/>
              </w:rPr>
              <w:fldChar w:fldCharType="end"/>
            </w:r>
          </w:p>
        </w:tc>
      </w:tr>
      <w:tr w:rsidR="00395B24" w:rsidTr="00E1450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14506">
        <w:tc>
          <w:tcPr>
            <w:tcW w:w="3085" w:type="dxa"/>
            <w:shd w:val="clear" w:color="auto" w:fill="auto"/>
          </w:tcPr>
          <w:p w:rsidR="00395B24" w:rsidRDefault="002C7385" w:rsidP="00746DC2">
            <w:pPr>
              <w:pStyle w:val="Normal1linespace"/>
              <w:widowControl w:val="0"/>
            </w:pPr>
            <w:r>
              <w:t>Judge:</w:t>
            </w:r>
          </w:p>
        </w:tc>
        <w:tc>
          <w:tcPr>
            <w:tcW w:w="5989" w:type="dxa"/>
            <w:shd w:val="clear" w:color="auto" w:fill="auto"/>
          </w:tcPr>
          <w:p w:rsidR="00395B24" w:rsidRDefault="002C7385">
            <w:pPr>
              <w:pStyle w:val="Normal1linespace"/>
              <w:widowControl w:val="0"/>
              <w:jc w:val="left"/>
              <w:rPr>
                <w:b/>
              </w:rPr>
            </w:pPr>
            <w:r w:rsidRPr="000A79F6">
              <w:rPr>
                <w:b/>
              </w:rPr>
              <w:fldChar w:fldCharType="begin" w:fldLock="1"/>
            </w:r>
            <w:r w:rsidRPr="000A79F6">
              <w:rPr>
                <w:b/>
              </w:rPr>
              <w:instrText xml:space="preserve"> REF  Judge  \* MERGEFORMAT </w:instrText>
            </w:r>
            <w:r w:rsidRPr="000A79F6">
              <w:rPr>
                <w:b/>
              </w:rPr>
              <w:fldChar w:fldCharType="separate"/>
            </w:r>
            <w:r w:rsidR="000A79F6" w:rsidRPr="000A79F6">
              <w:rPr>
                <w:b/>
                <w:caps/>
                <w:szCs w:val="24"/>
              </w:rPr>
              <w:t>PERRAM J</w:t>
            </w:r>
            <w:r w:rsidRPr="000A79F6">
              <w:rPr>
                <w:b/>
              </w:rPr>
              <w:fldChar w:fldCharType="end"/>
            </w:r>
          </w:p>
        </w:tc>
      </w:tr>
      <w:tr w:rsidR="00395B24" w:rsidTr="00E1450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14506">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C363E4" w:rsidP="00C363E4">
            <w:pPr>
              <w:pStyle w:val="Normal1linespace"/>
              <w:widowControl w:val="0"/>
              <w:jc w:val="left"/>
            </w:pPr>
            <w:bookmarkStart w:id="2" w:name="JudgmentDate"/>
            <w:r>
              <w:t>6</w:t>
            </w:r>
            <w:r w:rsidR="000A79F6">
              <w:t xml:space="preserve"> </w:t>
            </w:r>
            <w:r>
              <w:t>May</w:t>
            </w:r>
            <w:r w:rsidR="000A79F6">
              <w:t xml:space="preserve"> 2015</w:t>
            </w:r>
            <w:bookmarkEnd w:id="2"/>
          </w:p>
        </w:tc>
      </w:tr>
      <w:tr w:rsidR="00395B24" w:rsidTr="00E1450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14506">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7A23EE">
            <w:pPr>
              <w:pStyle w:val="Normal1linespace"/>
              <w:widowControl w:val="0"/>
              <w:jc w:val="left"/>
            </w:pPr>
            <w:r w:rsidRPr="007A23EE">
              <w:rPr>
                <w:b/>
              </w:rPr>
              <w:t>DISCOVERY</w:t>
            </w:r>
            <w:r>
              <w:t xml:space="preserve"> – preliminary discovery application – whether prospective applicant to bear costs of proceedings – whether security required before discovery is provided</w:t>
            </w:r>
          </w:p>
          <w:p w:rsidR="007A23EE" w:rsidRDefault="007A23EE">
            <w:pPr>
              <w:pStyle w:val="Normal1linespace"/>
              <w:widowControl w:val="0"/>
              <w:jc w:val="left"/>
            </w:pPr>
          </w:p>
          <w:p w:rsidR="007A23EE" w:rsidRDefault="007A23EE">
            <w:pPr>
              <w:pStyle w:val="Normal1linespace"/>
              <w:widowControl w:val="0"/>
              <w:jc w:val="left"/>
            </w:pPr>
            <w:r w:rsidRPr="007A23EE">
              <w:rPr>
                <w:b/>
              </w:rPr>
              <w:t>PRACTICE AND PROCEDURE</w:t>
            </w:r>
            <w:r>
              <w:t xml:space="preserve"> – whether appropriate to make other orders sought to regulate conduct of parties to proceeding</w:t>
            </w:r>
          </w:p>
        </w:tc>
      </w:tr>
      <w:tr w:rsidR="00395B24" w:rsidTr="00E1450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14506">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C363E4" w:rsidRDefault="00C363E4" w:rsidP="00C363E4">
            <w:pPr>
              <w:pStyle w:val="Normal1linespace"/>
              <w:widowControl w:val="0"/>
              <w:jc w:val="left"/>
              <w:rPr>
                <w:i/>
              </w:rPr>
            </w:pPr>
            <w:bookmarkStart w:id="3" w:name="Legislation"/>
            <w:r>
              <w:rPr>
                <w:i/>
              </w:rPr>
              <w:t xml:space="preserve">Constitution </w:t>
            </w:r>
            <w:proofErr w:type="spellStart"/>
            <w:r w:rsidR="007A23EE">
              <w:t>Ch</w:t>
            </w:r>
            <w:proofErr w:type="spellEnd"/>
            <w:r w:rsidRPr="00C363E4">
              <w:t xml:space="preserve"> III,</w:t>
            </w:r>
            <w:r>
              <w:t xml:space="preserve">  s 51(xxxix)</w:t>
            </w:r>
          </w:p>
          <w:p w:rsidR="00C070A7" w:rsidRDefault="00C363E4" w:rsidP="000A79F6">
            <w:pPr>
              <w:pStyle w:val="Normal1linespace"/>
              <w:widowControl w:val="0"/>
              <w:jc w:val="left"/>
            </w:pPr>
            <w:r>
              <w:rPr>
                <w:i/>
              </w:rPr>
              <w:t xml:space="preserve">Civil Dispute Resolution Act 2011 </w:t>
            </w:r>
            <w:r w:rsidR="00C070A7">
              <w:t>(</w:t>
            </w:r>
            <w:proofErr w:type="spellStart"/>
            <w:r w:rsidR="00C070A7">
              <w:t>Cth</w:t>
            </w:r>
            <w:proofErr w:type="spellEnd"/>
            <w:r w:rsidR="00C070A7">
              <w:t>)</w:t>
            </w:r>
          </w:p>
          <w:p w:rsidR="00395B24" w:rsidRDefault="005D5008" w:rsidP="00C363E4">
            <w:pPr>
              <w:pStyle w:val="Normal1linespace"/>
              <w:widowControl w:val="0"/>
              <w:jc w:val="left"/>
            </w:pPr>
            <w:r>
              <w:rPr>
                <w:i/>
              </w:rPr>
              <w:t>Federal Court Rules 2011</w:t>
            </w:r>
            <w:r>
              <w:t xml:space="preserve"> (</w:t>
            </w:r>
            <w:proofErr w:type="spellStart"/>
            <w:r>
              <w:t>Cth</w:t>
            </w:r>
            <w:proofErr w:type="spellEnd"/>
            <w:r>
              <w:t>)</w:t>
            </w:r>
            <w:r w:rsidR="00C363E4">
              <w:t xml:space="preserve"> r 7.22</w:t>
            </w:r>
            <w:r w:rsidR="002C7385">
              <w:t xml:space="preserve"> </w:t>
            </w:r>
            <w:bookmarkEnd w:id="3"/>
          </w:p>
        </w:tc>
      </w:tr>
      <w:tr w:rsidR="00395B24" w:rsidTr="00E1450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14506">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993CF0" w:rsidRDefault="00993CF0" w:rsidP="00154FDC">
            <w:pPr>
              <w:pStyle w:val="Normal1linespace"/>
              <w:widowControl w:val="0"/>
              <w:jc w:val="left"/>
            </w:pPr>
            <w:bookmarkStart w:id="4" w:name="Cases_Cited"/>
            <w:proofErr w:type="spellStart"/>
            <w:r>
              <w:rPr>
                <w:i/>
              </w:rPr>
              <w:t>Objecti</w:t>
            </w:r>
            <w:r w:rsidR="00C363E4">
              <w:rPr>
                <w:i/>
              </w:rPr>
              <w:t>V</w:t>
            </w:r>
            <w:r>
              <w:rPr>
                <w:i/>
              </w:rPr>
              <w:t>ision</w:t>
            </w:r>
            <w:proofErr w:type="spellEnd"/>
            <w:r>
              <w:rPr>
                <w:i/>
              </w:rPr>
              <w:t xml:space="preserve"> Pty Ltd v </w:t>
            </w:r>
            <w:proofErr w:type="spellStart"/>
            <w:r>
              <w:rPr>
                <w:i/>
              </w:rPr>
              <w:t>Visionsearch</w:t>
            </w:r>
            <w:proofErr w:type="spellEnd"/>
            <w:r>
              <w:rPr>
                <w:i/>
              </w:rPr>
              <w:t xml:space="preserve"> Pty Ltd (No 3) </w:t>
            </w:r>
            <w:r>
              <w:t>[2015] FCA 304</w:t>
            </w:r>
          </w:p>
          <w:p w:rsidR="00993CF0" w:rsidRDefault="00993CF0" w:rsidP="00154FDC">
            <w:pPr>
              <w:pStyle w:val="Normal1linespace"/>
              <w:widowControl w:val="0"/>
              <w:jc w:val="left"/>
            </w:pPr>
            <w:r>
              <w:rPr>
                <w:i/>
              </w:rPr>
              <w:t xml:space="preserve">Steffen v </w:t>
            </w:r>
            <w:proofErr w:type="spellStart"/>
            <w:r>
              <w:rPr>
                <w:i/>
              </w:rPr>
              <w:t>ANZ</w:t>
            </w:r>
            <w:proofErr w:type="spellEnd"/>
            <w:r>
              <w:rPr>
                <w:i/>
              </w:rPr>
              <w:t xml:space="preserve"> Banking Group</w:t>
            </w:r>
            <w:r w:rsidR="00C363E4">
              <w:t xml:space="preserve"> [2009] </w:t>
            </w:r>
            <w:proofErr w:type="spellStart"/>
            <w:r w:rsidR="00C363E4">
              <w:t>NSWSC</w:t>
            </w:r>
            <w:proofErr w:type="spellEnd"/>
            <w:r w:rsidR="00C363E4">
              <w:t xml:space="preserve"> 883</w:t>
            </w:r>
          </w:p>
          <w:bookmarkEnd w:id="4"/>
          <w:p w:rsidR="00395B24" w:rsidRDefault="00993CF0" w:rsidP="00154FDC">
            <w:pPr>
              <w:pStyle w:val="Normal1linespace"/>
              <w:widowControl w:val="0"/>
              <w:jc w:val="left"/>
            </w:pPr>
            <w:r>
              <w:rPr>
                <w:i/>
              </w:rPr>
              <w:t>Totalise plc v The Motley Fool Ltd</w:t>
            </w:r>
            <w:r>
              <w:t xml:space="preserve"> [2002] 1 WLR 1233</w:t>
            </w:r>
          </w:p>
        </w:tc>
      </w:tr>
      <w:tr w:rsidR="00E14506" w:rsidRPr="00E14506" w:rsidTr="00E14506">
        <w:tc>
          <w:tcPr>
            <w:tcW w:w="3085" w:type="dxa"/>
            <w:shd w:val="clear" w:color="auto" w:fill="auto"/>
          </w:tcPr>
          <w:p w:rsidR="00E14506" w:rsidRPr="00E14506" w:rsidRDefault="00E14506" w:rsidP="00E14506">
            <w:pPr>
              <w:pStyle w:val="Normal1linespace"/>
              <w:jc w:val="left"/>
            </w:pPr>
          </w:p>
        </w:tc>
        <w:tc>
          <w:tcPr>
            <w:tcW w:w="5989" w:type="dxa"/>
            <w:shd w:val="clear" w:color="auto" w:fill="auto"/>
          </w:tcPr>
          <w:p w:rsidR="00E14506" w:rsidRPr="00E14506" w:rsidRDefault="00E14506" w:rsidP="00E14506">
            <w:pPr>
              <w:pStyle w:val="Normal1linespace"/>
              <w:jc w:val="left"/>
            </w:pPr>
          </w:p>
        </w:tc>
      </w:tr>
      <w:tr w:rsidR="00E14506" w:rsidRPr="00E14506" w:rsidTr="00E14506">
        <w:tc>
          <w:tcPr>
            <w:tcW w:w="3085" w:type="dxa"/>
            <w:shd w:val="clear" w:color="auto" w:fill="auto"/>
          </w:tcPr>
          <w:p w:rsidR="00E14506" w:rsidRPr="00E14506" w:rsidRDefault="00E14506" w:rsidP="00E14506">
            <w:pPr>
              <w:pStyle w:val="Normal1linespace"/>
              <w:jc w:val="left"/>
            </w:pPr>
            <w:bookmarkStart w:id="5" w:name="CounselDate" w:colFirst="0" w:colLast="2"/>
            <w:r w:rsidRPr="00E14506">
              <w:t>Date of hearing:</w:t>
            </w:r>
          </w:p>
        </w:tc>
        <w:tc>
          <w:tcPr>
            <w:tcW w:w="5989" w:type="dxa"/>
            <w:shd w:val="clear" w:color="auto" w:fill="auto"/>
          </w:tcPr>
          <w:p w:rsidR="00E14506" w:rsidRPr="00E14506" w:rsidRDefault="00C363E4" w:rsidP="00E14506">
            <w:pPr>
              <w:pStyle w:val="Normal1linespace"/>
              <w:jc w:val="left"/>
            </w:pPr>
            <w:bookmarkStart w:id="6" w:name="HearingDate"/>
            <w:r>
              <w:t>22 April</w:t>
            </w:r>
            <w:r w:rsidR="00E14506">
              <w:t xml:space="preserve"> 2015</w:t>
            </w:r>
            <w:bookmarkEnd w:id="6"/>
          </w:p>
        </w:tc>
      </w:tr>
      <w:tr w:rsidR="00E14506" w:rsidRPr="00E14506" w:rsidTr="00E14506">
        <w:tc>
          <w:tcPr>
            <w:tcW w:w="3085" w:type="dxa"/>
            <w:shd w:val="clear" w:color="auto" w:fill="auto"/>
          </w:tcPr>
          <w:p w:rsidR="00E14506" w:rsidRPr="00E14506" w:rsidRDefault="00E14506" w:rsidP="00E14506">
            <w:pPr>
              <w:pStyle w:val="Normal1linespace"/>
              <w:jc w:val="left"/>
            </w:pPr>
          </w:p>
        </w:tc>
        <w:tc>
          <w:tcPr>
            <w:tcW w:w="5989" w:type="dxa"/>
            <w:shd w:val="clear" w:color="auto" w:fill="auto"/>
          </w:tcPr>
          <w:p w:rsidR="00E14506" w:rsidRPr="00E14506" w:rsidRDefault="00E14506" w:rsidP="00E14506">
            <w:pPr>
              <w:pStyle w:val="Normal1linespace"/>
              <w:jc w:val="left"/>
            </w:pPr>
          </w:p>
        </w:tc>
      </w:tr>
      <w:bookmarkEnd w:id="5"/>
      <w:tr w:rsidR="00E14506" w:rsidTr="00E14506">
        <w:tc>
          <w:tcPr>
            <w:tcW w:w="3085" w:type="dxa"/>
            <w:shd w:val="clear" w:color="auto" w:fill="auto"/>
          </w:tcPr>
          <w:p w:rsidR="00E14506" w:rsidRDefault="00E14506" w:rsidP="00E14506">
            <w:pPr>
              <w:pStyle w:val="Normal1linespace"/>
              <w:widowControl w:val="0"/>
              <w:jc w:val="left"/>
            </w:pPr>
            <w:r>
              <w:t>Place:</w:t>
            </w:r>
          </w:p>
        </w:tc>
        <w:tc>
          <w:tcPr>
            <w:tcW w:w="5989" w:type="dxa"/>
            <w:shd w:val="clear" w:color="auto" w:fill="auto"/>
          </w:tcPr>
          <w:p w:rsidR="00E14506" w:rsidRDefault="000A1DC4" w:rsidP="00E14506">
            <w:pPr>
              <w:pStyle w:val="Normal1linespace"/>
              <w:widowControl w:val="0"/>
              <w:jc w:val="left"/>
            </w:pPr>
            <w:fldSimple w:instr=" DOCVARIABLE  Place_SentenceCase  \* MERGEFORMAT ">
              <w:r w:rsidR="000A79F6">
                <w:t>Sydney</w:t>
              </w:r>
            </w:fldSimple>
          </w:p>
        </w:tc>
      </w:tr>
      <w:tr w:rsidR="00E14506" w:rsidTr="00E14506">
        <w:tc>
          <w:tcPr>
            <w:tcW w:w="3085" w:type="dxa"/>
            <w:shd w:val="clear" w:color="auto" w:fill="auto"/>
          </w:tcPr>
          <w:p w:rsidR="00E14506" w:rsidRDefault="00E14506" w:rsidP="00E14506">
            <w:pPr>
              <w:pStyle w:val="Normal1linespace"/>
              <w:widowControl w:val="0"/>
              <w:jc w:val="left"/>
            </w:pPr>
          </w:p>
        </w:tc>
        <w:tc>
          <w:tcPr>
            <w:tcW w:w="5989" w:type="dxa"/>
            <w:shd w:val="clear" w:color="auto" w:fill="auto"/>
          </w:tcPr>
          <w:p w:rsidR="00E14506" w:rsidRDefault="00E14506" w:rsidP="00E14506">
            <w:pPr>
              <w:pStyle w:val="Normal1linespace"/>
              <w:widowControl w:val="0"/>
              <w:jc w:val="left"/>
            </w:pPr>
          </w:p>
        </w:tc>
      </w:tr>
      <w:tr w:rsidR="00E14506" w:rsidTr="00E14506">
        <w:tc>
          <w:tcPr>
            <w:tcW w:w="3085" w:type="dxa"/>
            <w:shd w:val="clear" w:color="auto" w:fill="auto"/>
          </w:tcPr>
          <w:p w:rsidR="00E14506" w:rsidRDefault="00E14506" w:rsidP="00E14506">
            <w:pPr>
              <w:pStyle w:val="Normal1linespace"/>
              <w:widowControl w:val="0"/>
              <w:jc w:val="left"/>
            </w:pPr>
            <w:r>
              <w:t>Division:</w:t>
            </w:r>
          </w:p>
        </w:tc>
        <w:tc>
          <w:tcPr>
            <w:tcW w:w="5989" w:type="dxa"/>
            <w:shd w:val="clear" w:color="auto" w:fill="auto"/>
          </w:tcPr>
          <w:p w:rsidR="00E14506" w:rsidRPr="00C67B37" w:rsidRDefault="00E14506" w:rsidP="00E14506">
            <w:pPr>
              <w:pStyle w:val="Normal1linespace"/>
              <w:widowControl w:val="0"/>
              <w:jc w:val="left"/>
              <w:rPr>
                <w:caps/>
              </w:rPr>
            </w:pPr>
            <w:r>
              <w:rPr>
                <w:caps/>
              </w:rPr>
              <w:fldChar w:fldCharType="begin" w:fldLock="1"/>
            </w:r>
            <w:r>
              <w:rPr>
                <w:caps/>
              </w:rPr>
              <w:instrText xml:space="preserve"> REF  Division </w:instrText>
            </w:r>
            <w:r>
              <w:rPr>
                <w:caps/>
              </w:rPr>
              <w:fldChar w:fldCharType="separate"/>
            </w:r>
            <w:r w:rsidR="000A79F6">
              <w:rPr>
                <w:caps/>
                <w:szCs w:val="24"/>
              </w:rPr>
              <w:t>GENERAL DIVISION</w:t>
            </w:r>
            <w:r>
              <w:rPr>
                <w:caps/>
              </w:rPr>
              <w:fldChar w:fldCharType="end"/>
            </w:r>
          </w:p>
        </w:tc>
      </w:tr>
      <w:tr w:rsidR="00E14506" w:rsidTr="00E14506">
        <w:tc>
          <w:tcPr>
            <w:tcW w:w="3085" w:type="dxa"/>
            <w:shd w:val="clear" w:color="auto" w:fill="auto"/>
          </w:tcPr>
          <w:p w:rsidR="00E14506" w:rsidRDefault="00E14506" w:rsidP="00E14506">
            <w:pPr>
              <w:pStyle w:val="Normal1linespace"/>
              <w:widowControl w:val="0"/>
              <w:jc w:val="left"/>
            </w:pPr>
          </w:p>
        </w:tc>
        <w:tc>
          <w:tcPr>
            <w:tcW w:w="5989" w:type="dxa"/>
            <w:shd w:val="clear" w:color="auto" w:fill="auto"/>
          </w:tcPr>
          <w:p w:rsidR="00E14506" w:rsidRDefault="00E14506" w:rsidP="00E14506">
            <w:pPr>
              <w:pStyle w:val="Normal1linespace"/>
              <w:widowControl w:val="0"/>
              <w:jc w:val="left"/>
              <w:rPr>
                <w:b/>
              </w:rPr>
            </w:pPr>
          </w:p>
        </w:tc>
      </w:tr>
      <w:tr w:rsidR="00E14506" w:rsidTr="00E14506">
        <w:tc>
          <w:tcPr>
            <w:tcW w:w="3085" w:type="dxa"/>
            <w:shd w:val="clear" w:color="auto" w:fill="auto"/>
          </w:tcPr>
          <w:p w:rsidR="00E14506" w:rsidRDefault="00E14506" w:rsidP="00E14506">
            <w:pPr>
              <w:pStyle w:val="Normal1linespace"/>
              <w:widowControl w:val="0"/>
              <w:jc w:val="left"/>
            </w:pPr>
            <w:r>
              <w:t>Category:</w:t>
            </w:r>
          </w:p>
        </w:tc>
        <w:tc>
          <w:tcPr>
            <w:tcW w:w="5989" w:type="dxa"/>
            <w:shd w:val="clear" w:color="auto" w:fill="auto"/>
          </w:tcPr>
          <w:p w:rsidR="00E14506" w:rsidRDefault="00E14506" w:rsidP="00790F72">
            <w:pPr>
              <w:pStyle w:val="Normal1linespace"/>
              <w:widowControl w:val="0"/>
              <w:jc w:val="left"/>
            </w:pPr>
            <w:r w:rsidRPr="00790F72">
              <w:t>C</w:t>
            </w:r>
            <w:r w:rsidR="00790F72" w:rsidRPr="00790F72">
              <w:t>atchwords</w:t>
            </w:r>
          </w:p>
        </w:tc>
      </w:tr>
      <w:tr w:rsidR="00E14506" w:rsidTr="00E14506">
        <w:tc>
          <w:tcPr>
            <w:tcW w:w="3085" w:type="dxa"/>
            <w:shd w:val="clear" w:color="auto" w:fill="auto"/>
          </w:tcPr>
          <w:p w:rsidR="00E14506" w:rsidRDefault="00E14506" w:rsidP="00E14506">
            <w:pPr>
              <w:pStyle w:val="Normal1linespace"/>
              <w:widowControl w:val="0"/>
              <w:jc w:val="left"/>
            </w:pPr>
          </w:p>
        </w:tc>
        <w:tc>
          <w:tcPr>
            <w:tcW w:w="5989" w:type="dxa"/>
            <w:shd w:val="clear" w:color="auto" w:fill="auto"/>
          </w:tcPr>
          <w:p w:rsidR="00E14506" w:rsidRDefault="00E14506" w:rsidP="00E14506">
            <w:pPr>
              <w:pStyle w:val="Normal1linespace"/>
              <w:widowControl w:val="0"/>
              <w:jc w:val="left"/>
            </w:pPr>
          </w:p>
        </w:tc>
      </w:tr>
      <w:tr w:rsidR="00E14506" w:rsidTr="00E14506">
        <w:tc>
          <w:tcPr>
            <w:tcW w:w="3085" w:type="dxa"/>
            <w:shd w:val="clear" w:color="auto" w:fill="auto"/>
          </w:tcPr>
          <w:p w:rsidR="00E14506" w:rsidRDefault="00E14506" w:rsidP="00E14506">
            <w:pPr>
              <w:pStyle w:val="Normal1linespace"/>
              <w:widowControl w:val="0"/>
              <w:jc w:val="left"/>
            </w:pPr>
            <w:r>
              <w:t>Number of paragraphs:</w:t>
            </w:r>
          </w:p>
        </w:tc>
        <w:tc>
          <w:tcPr>
            <w:tcW w:w="5989" w:type="dxa"/>
            <w:shd w:val="clear" w:color="auto" w:fill="auto"/>
          </w:tcPr>
          <w:p w:rsidR="00E14506" w:rsidRDefault="005D5008" w:rsidP="003643A2">
            <w:pPr>
              <w:pStyle w:val="Normal1linespace"/>
              <w:widowControl w:val="0"/>
              <w:jc w:val="left"/>
            </w:pPr>
            <w:bookmarkStart w:id="7" w:name="PlaceCategoryParagraphs"/>
            <w:r>
              <w:t>22</w:t>
            </w:r>
            <w:bookmarkEnd w:id="7"/>
          </w:p>
        </w:tc>
      </w:tr>
      <w:tr w:rsidR="00E14506" w:rsidTr="00E14506">
        <w:tc>
          <w:tcPr>
            <w:tcW w:w="3085" w:type="dxa"/>
            <w:shd w:val="clear" w:color="auto" w:fill="auto"/>
          </w:tcPr>
          <w:p w:rsidR="00E14506" w:rsidRDefault="00E14506" w:rsidP="00E14506">
            <w:pPr>
              <w:pStyle w:val="Normal1linespace"/>
              <w:widowControl w:val="0"/>
              <w:jc w:val="left"/>
            </w:pPr>
          </w:p>
        </w:tc>
        <w:tc>
          <w:tcPr>
            <w:tcW w:w="5989" w:type="dxa"/>
            <w:shd w:val="clear" w:color="auto" w:fill="auto"/>
          </w:tcPr>
          <w:p w:rsidR="00E14506" w:rsidRDefault="00E14506" w:rsidP="00E14506">
            <w:pPr>
              <w:pStyle w:val="Normal1linespace"/>
              <w:widowControl w:val="0"/>
              <w:jc w:val="left"/>
            </w:pPr>
          </w:p>
        </w:tc>
      </w:tr>
      <w:tr w:rsidR="00E14506" w:rsidTr="00E14506">
        <w:tc>
          <w:tcPr>
            <w:tcW w:w="3085" w:type="dxa"/>
            <w:shd w:val="clear" w:color="auto" w:fill="auto"/>
          </w:tcPr>
          <w:p w:rsidR="00E14506" w:rsidRDefault="00E14506" w:rsidP="00B06BAF">
            <w:pPr>
              <w:pStyle w:val="Normal1linespace"/>
              <w:widowControl w:val="0"/>
              <w:jc w:val="left"/>
            </w:pPr>
            <w:bookmarkStart w:id="8" w:name="Counsel" w:colFirst="0" w:colLast="2"/>
            <w:r>
              <w:t xml:space="preserve">Counsel for the </w:t>
            </w:r>
            <w:r w:rsidR="00B06BAF">
              <w:t xml:space="preserve">Prospective </w:t>
            </w:r>
            <w:r>
              <w:t>Applicant</w:t>
            </w:r>
            <w:r w:rsidR="00B06BAF">
              <w:t>s</w:t>
            </w:r>
            <w:r>
              <w:t>:</w:t>
            </w:r>
          </w:p>
        </w:tc>
        <w:tc>
          <w:tcPr>
            <w:tcW w:w="5989" w:type="dxa"/>
            <w:shd w:val="clear" w:color="auto" w:fill="auto"/>
          </w:tcPr>
          <w:p w:rsidR="00E14506" w:rsidRDefault="00E14506" w:rsidP="00E14506">
            <w:pPr>
              <w:pStyle w:val="Normal1linespace"/>
              <w:widowControl w:val="0"/>
              <w:jc w:val="left"/>
            </w:pPr>
            <w:bookmarkStart w:id="9" w:name="AppCounsel"/>
            <w:bookmarkEnd w:id="9"/>
          </w:p>
          <w:p w:rsidR="00B06BAF" w:rsidRDefault="00B06BAF" w:rsidP="00E14506">
            <w:pPr>
              <w:pStyle w:val="Normal1linespace"/>
              <w:widowControl w:val="0"/>
              <w:jc w:val="left"/>
            </w:pPr>
            <w:r>
              <w:t>Mr I Pike SC</w:t>
            </w:r>
          </w:p>
        </w:tc>
      </w:tr>
      <w:tr w:rsidR="00E14506" w:rsidTr="00E14506">
        <w:tc>
          <w:tcPr>
            <w:tcW w:w="3085" w:type="dxa"/>
            <w:shd w:val="clear" w:color="auto" w:fill="auto"/>
          </w:tcPr>
          <w:p w:rsidR="00E14506" w:rsidRDefault="00E14506" w:rsidP="00E14506">
            <w:pPr>
              <w:pStyle w:val="Normal1linespace"/>
              <w:widowControl w:val="0"/>
              <w:jc w:val="left"/>
            </w:pPr>
          </w:p>
        </w:tc>
        <w:tc>
          <w:tcPr>
            <w:tcW w:w="5989" w:type="dxa"/>
            <w:shd w:val="clear" w:color="auto" w:fill="auto"/>
          </w:tcPr>
          <w:p w:rsidR="00E14506" w:rsidRDefault="00E14506" w:rsidP="00E14506">
            <w:pPr>
              <w:pStyle w:val="Normal1linespace"/>
              <w:widowControl w:val="0"/>
              <w:jc w:val="left"/>
            </w:pPr>
          </w:p>
        </w:tc>
      </w:tr>
      <w:tr w:rsidR="00E14506" w:rsidTr="00E14506">
        <w:tc>
          <w:tcPr>
            <w:tcW w:w="3085" w:type="dxa"/>
            <w:shd w:val="clear" w:color="auto" w:fill="auto"/>
          </w:tcPr>
          <w:p w:rsidR="00E14506" w:rsidRDefault="00E14506" w:rsidP="00B06BAF">
            <w:pPr>
              <w:pStyle w:val="Normal1linespace"/>
              <w:widowControl w:val="0"/>
              <w:jc w:val="left"/>
            </w:pPr>
            <w:r>
              <w:lastRenderedPageBreak/>
              <w:t xml:space="preserve">Solicitor for the </w:t>
            </w:r>
            <w:r w:rsidR="00B06BAF">
              <w:t xml:space="preserve">Prospective </w:t>
            </w:r>
            <w:r>
              <w:t>Applicant</w:t>
            </w:r>
            <w:r w:rsidR="00B06BAF">
              <w:t>s</w:t>
            </w:r>
            <w:r>
              <w:t>:</w:t>
            </w:r>
          </w:p>
        </w:tc>
        <w:tc>
          <w:tcPr>
            <w:tcW w:w="5989" w:type="dxa"/>
            <w:shd w:val="clear" w:color="auto" w:fill="auto"/>
          </w:tcPr>
          <w:p w:rsidR="00E14506" w:rsidRDefault="00E14506" w:rsidP="00E14506">
            <w:pPr>
              <w:pStyle w:val="Normal1linespace"/>
              <w:widowControl w:val="0"/>
              <w:jc w:val="left"/>
            </w:pPr>
          </w:p>
          <w:p w:rsidR="00B06BAF" w:rsidRDefault="00B06BAF" w:rsidP="00E14506">
            <w:pPr>
              <w:pStyle w:val="Normal1linespace"/>
              <w:widowControl w:val="0"/>
              <w:jc w:val="left"/>
            </w:pPr>
            <w:r>
              <w:t>Marque Lawyers</w:t>
            </w:r>
          </w:p>
        </w:tc>
      </w:tr>
      <w:tr w:rsidR="00E14506" w:rsidTr="00E14506">
        <w:tc>
          <w:tcPr>
            <w:tcW w:w="3085" w:type="dxa"/>
            <w:shd w:val="clear" w:color="auto" w:fill="auto"/>
          </w:tcPr>
          <w:p w:rsidR="00E14506" w:rsidRDefault="00E14506" w:rsidP="00E14506">
            <w:pPr>
              <w:pStyle w:val="Normal1linespace"/>
              <w:widowControl w:val="0"/>
              <w:jc w:val="left"/>
            </w:pPr>
          </w:p>
        </w:tc>
        <w:tc>
          <w:tcPr>
            <w:tcW w:w="5989" w:type="dxa"/>
            <w:shd w:val="clear" w:color="auto" w:fill="auto"/>
          </w:tcPr>
          <w:p w:rsidR="00E14506" w:rsidRDefault="00E14506" w:rsidP="00E14506">
            <w:pPr>
              <w:pStyle w:val="Normal1linespace"/>
              <w:widowControl w:val="0"/>
              <w:jc w:val="left"/>
            </w:pPr>
          </w:p>
        </w:tc>
      </w:tr>
      <w:tr w:rsidR="00E14506" w:rsidTr="00E14506">
        <w:tc>
          <w:tcPr>
            <w:tcW w:w="3085" w:type="dxa"/>
            <w:shd w:val="clear" w:color="auto" w:fill="auto"/>
          </w:tcPr>
          <w:p w:rsidR="00E14506" w:rsidRDefault="00E14506" w:rsidP="00B06BAF">
            <w:pPr>
              <w:pStyle w:val="Normal1linespace"/>
              <w:widowControl w:val="0"/>
              <w:jc w:val="left"/>
            </w:pPr>
            <w:r>
              <w:t>Counsel for the Respondent</w:t>
            </w:r>
            <w:r w:rsidR="00B06BAF">
              <w:t>s</w:t>
            </w:r>
            <w:r>
              <w:t>:</w:t>
            </w:r>
          </w:p>
        </w:tc>
        <w:tc>
          <w:tcPr>
            <w:tcW w:w="5989" w:type="dxa"/>
            <w:shd w:val="clear" w:color="auto" w:fill="auto"/>
          </w:tcPr>
          <w:p w:rsidR="00E14506" w:rsidRDefault="00B06BAF" w:rsidP="00E14506">
            <w:pPr>
              <w:pStyle w:val="Normal1linespace"/>
              <w:widowControl w:val="0"/>
              <w:jc w:val="left"/>
            </w:pPr>
            <w:r>
              <w:t xml:space="preserve">Mr </w:t>
            </w:r>
            <w:proofErr w:type="spellStart"/>
            <w:r>
              <w:t>RPL</w:t>
            </w:r>
            <w:proofErr w:type="spellEnd"/>
            <w:r>
              <w:t xml:space="preserve"> Lancaster SC and Mr C Burgess</w:t>
            </w:r>
          </w:p>
        </w:tc>
      </w:tr>
      <w:tr w:rsidR="00E14506" w:rsidTr="00E14506">
        <w:tc>
          <w:tcPr>
            <w:tcW w:w="3085" w:type="dxa"/>
            <w:shd w:val="clear" w:color="auto" w:fill="auto"/>
          </w:tcPr>
          <w:p w:rsidR="00E14506" w:rsidRDefault="00E14506" w:rsidP="00E14506">
            <w:pPr>
              <w:pStyle w:val="Normal1linespace"/>
              <w:widowControl w:val="0"/>
              <w:jc w:val="left"/>
            </w:pPr>
          </w:p>
        </w:tc>
        <w:tc>
          <w:tcPr>
            <w:tcW w:w="5989" w:type="dxa"/>
            <w:shd w:val="clear" w:color="auto" w:fill="auto"/>
          </w:tcPr>
          <w:p w:rsidR="00E14506" w:rsidRDefault="00E14506" w:rsidP="00E14506">
            <w:pPr>
              <w:pStyle w:val="Normal1linespace"/>
              <w:widowControl w:val="0"/>
              <w:jc w:val="left"/>
            </w:pPr>
          </w:p>
        </w:tc>
      </w:tr>
      <w:tr w:rsidR="00E14506" w:rsidTr="00E14506">
        <w:tc>
          <w:tcPr>
            <w:tcW w:w="3085" w:type="dxa"/>
            <w:shd w:val="clear" w:color="auto" w:fill="auto"/>
          </w:tcPr>
          <w:p w:rsidR="00E14506" w:rsidRDefault="00E14506" w:rsidP="00B06BAF">
            <w:pPr>
              <w:pStyle w:val="Normal1linespace"/>
              <w:widowControl w:val="0"/>
              <w:jc w:val="left"/>
            </w:pPr>
            <w:r>
              <w:t>Solicitor for the Respondent</w:t>
            </w:r>
            <w:r w:rsidR="00B06BAF">
              <w:t>s</w:t>
            </w:r>
            <w:r>
              <w:t>:</w:t>
            </w:r>
          </w:p>
        </w:tc>
        <w:tc>
          <w:tcPr>
            <w:tcW w:w="5989" w:type="dxa"/>
            <w:shd w:val="clear" w:color="auto" w:fill="auto"/>
          </w:tcPr>
          <w:p w:rsidR="00E14506" w:rsidRDefault="00E14506" w:rsidP="00E14506">
            <w:pPr>
              <w:pStyle w:val="Normal1linespace"/>
              <w:widowControl w:val="0"/>
              <w:jc w:val="left"/>
            </w:pPr>
          </w:p>
          <w:p w:rsidR="00B06BAF" w:rsidRDefault="00B06BAF" w:rsidP="00E14506">
            <w:pPr>
              <w:pStyle w:val="Normal1linespace"/>
              <w:widowControl w:val="0"/>
              <w:jc w:val="left"/>
            </w:pPr>
            <w:r>
              <w:t>Thomson Geer Lawyers</w:t>
            </w:r>
          </w:p>
        </w:tc>
      </w:tr>
      <w:bookmarkEnd w:id="8"/>
    </w:tbl>
    <w:p w:rsidR="00395B24" w:rsidRDefault="00395B24">
      <w:pPr>
        <w:pStyle w:val="Normal1linespace"/>
      </w:pPr>
    </w:p>
    <w:p w:rsidR="00395B24" w:rsidRDefault="00395B24">
      <w:pPr>
        <w:pStyle w:val="Normal1linespace"/>
        <w:sectPr w:rsidR="00395B24">
          <w:headerReference w:type="default" r:id="rId9"/>
          <w:footerReference w:type="first" r:id="rId10"/>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0A79F6">
            <w:pPr>
              <w:pStyle w:val="NormalHeadings"/>
              <w:spacing w:after="120"/>
              <w:jc w:val="left"/>
              <w:rPr>
                <w:caps/>
                <w:szCs w:val="24"/>
              </w:rPr>
            </w:pPr>
            <w:bookmarkStart w:id="10" w:name="State"/>
            <w:r>
              <w:rPr>
                <w:caps/>
                <w:szCs w:val="24"/>
              </w:rPr>
              <w:t>NEW SOUTH WALES</w:t>
            </w:r>
            <w:bookmarkEnd w:id="10"/>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0A79F6">
            <w:pPr>
              <w:pStyle w:val="NormalHeadings"/>
              <w:spacing w:after="120"/>
              <w:jc w:val="left"/>
              <w:rPr>
                <w:caps/>
                <w:szCs w:val="24"/>
              </w:rPr>
            </w:pPr>
            <w:bookmarkStart w:id="11" w:name="Division"/>
            <w:r>
              <w:rPr>
                <w:caps/>
                <w:szCs w:val="24"/>
              </w:rPr>
              <w:t>GENERAL DIVISION</w:t>
            </w:r>
            <w:bookmarkEnd w:id="11"/>
          </w:p>
        </w:tc>
        <w:tc>
          <w:tcPr>
            <w:tcW w:w="2471" w:type="dxa"/>
          </w:tcPr>
          <w:p w:rsidR="00395B24" w:rsidRDefault="000A79F6">
            <w:pPr>
              <w:pStyle w:val="NormalHeadings"/>
              <w:tabs>
                <w:tab w:val="right" w:pos="3609"/>
              </w:tabs>
              <w:jc w:val="right"/>
              <w:rPr>
                <w:szCs w:val="24"/>
              </w:rPr>
            </w:pPr>
            <w:bookmarkStart w:id="12" w:name="Num"/>
            <w:proofErr w:type="spellStart"/>
            <w:r>
              <w:rPr>
                <w:szCs w:val="24"/>
              </w:rPr>
              <w:t>NSD</w:t>
            </w:r>
            <w:proofErr w:type="spellEnd"/>
            <w:r>
              <w:rPr>
                <w:szCs w:val="24"/>
              </w:rPr>
              <w:t xml:space="preserve"> 1051 of 2014</w:t>
            </w:r>
            <w:bookmarkEnd w:id="12"/>
          </w:p>
        </w:tc>
      </w:tr>
    </w:tbl>
    <w:p w:rsidR="00395B24" w:rsidRPr="000A79F6" w:rsidRDefault="002C7385">
      <w:pPr>
        <w:pStyle w:val="AppealTable"/>
        <w:rPr>
          <w:sz w:val="24"/>
        </w:rPr>
      </w:pPr>
      <w:bookmarkStart w:id="13" w:name="AppealTable"/>
      <w:r w:rsidRPr="000A79F6">
        <w:rPr>
          <w:sz w:val="24"/>
        </w:rPr>
        <w:t xml:space="preserve"> </w:t>
      </w:r>
      <w:bookmarkEnd w:id="13"/>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4" w:name="Parties"/>
            <w:r>
              <w:rPr>
                <w:caps/>
                <w:szCs w:val="24"/>
              </w:rPr>
              <w:t>BETWEEN:</w:t>
            </w:r>
          </w:p>
        </w:tc>
        <w:tc>
          <w:tcPr>
            <w:tcW w:w="6866" w:type="dxa"/>
          </w:tcPr>
          <w:p w:rsidR="008D18D4" w:rsidRDefault="008D18D4">
            <w:pPr>
              <w:pStyle w:val="NormalHeadings"/>
              <w:jc w:val="left"/>
              <w:rPr>
                <w:szCs w:val="24"/>
              </w:rPr>
            </w:pPr>
            <w:bookmarkStart w:id="15" w:name="Applicant"/>
            <w:r>
              <w:rPr>
                <w:szCs w:val="24"/>
              </w:rPr>
              <w:t>DALLAS BUYERS CLUB LLC</w:t>
            </w:r>
          </w:p>
          <w:p w:rsidR="008D18D4" w:rsidRDefault="008D18D4">
            <w:pPr>
              <w:pStyle w:val="NormalHeadings"/>
              <w:jc w:val="left"/>
              <w:rPr>
                <w:szCs w:val="24"/>
              </w:rPr>
            </w:pPr>
            <w:r>
              <w:rPr>
                <w:szCs w:val="24"/>
              </w:rPr>
              <w:t xml:space="preserve">First </w:t>
            </w:r>
            <w:r w:rsidR="00B06BAF">
              <w:rPr>
                <w:szCs w:val="24"/>
              </w:rPr>
              <w:t xml:space="preserve">Prospective </w:t>
            </w:r>
            <w:r>
              <w:rPr>
                <w:szCs w:val="24"/>
              </w:rPr>
              <w:t>Applicant</w:t>
            </w:r>
          </w:p>
          <w:p w:rsidR="008D18D4" w:rsidRDefault="008D18D4">
            <w:pPr>
              <w:pStyle w:val="NormalHeadings"/>
              <w:jc w:val="left"/>
              <w:rPr>
                <w:szCs w:val="24"/>
              </w:rPr>
            </w:pPr>
          </w:p>
          <w:p w:rsidR="008D18D4" w:rsidRDefault="008D18D4">
            <w:pPr>
              <w:pStyle w:val="NormalHeadings"/>
              <w:jc w:val="left"/>
              <w:rPr>
                <w:szCs w:val="24"/>
              </w:rPr>
            </w:pPr>
            <w:r>
              <w:rPr>
                <w:szCs w:val="24"/>
              </w:rPr>
              <w:t>VOLTAGE PICTURES LLC</w:t>
            </w:r>
          </w:p>
          <w:p w:rsidR="008D18D4" w:rsidRDefault="008D18D4">
            <w:pPr>
              <w:pStyle w:val="NormalHeadings"/>
              <w:jc w:val="left"/>
              <w:rPr>
                <w:szCs w:val="24"/>
              </w:rPr>
            </w:pPr>
            <w:r>
              <w:rPr>
                <w:szCs w:val="24"/>
              </w:rPr>
              <w:t xml:space="preserve">Second </w:t>
            </w:r>
            <w:r w:rsidR="00B06BAF">
              <w:rPr>
                <w:szCs w:val="24"/>
              </w:rPr>
              <w:t xml:space="preserve">Prospective </w:t>
            </w:r>
            <w:r>
              <w:rPr>
                <w:szCs w:val="24"/>
              </w:rPr>
              <w:t>Applicant</w:t>
            </w:r>
          </w:p>
          <w:bookmarkEnd w:id="15"/>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8D18D4" w:rsidRDefault="008D18D4">
            <w:pPr>
              <w:pStyle w:val="NormalHeadings"/>
              <w:jc w:val="left"/>
              <w:rPr>
                <w:szCs w:val="24"/>
              </w:rPr>
            </w:pPr>
            <w:bookmarkStart w:id="16" w:name="Respondent"/>
            <w:proofErr w:type="spellStart"/>
            <w:r>
              <w:rPr>
                <w:szCs w:val="24"/>
              </w:rPr>
              <w:t>IINET</w:t>
            </w:r>
            <w:proofErr w:type="spellEnd"/>
            <w:r>
              <w:rPr>
                <w:szCs w:val="24"/>
              </w:rPr>
              <w:t xml:space="preserve"> LIMITED</w:t>
            </w:r>
          </w:p>
          <w:p w:rsidR="008D18D4" w:rsidRDefault="008D18D4">
            <w:pPr>
              <w:pStyle w:val="NormalHeadings"/>
              <w:jc w:val="left"/>
              <w:rPr>
                <w:szCs w:val="24"/>
              </w:rPr>
            </w:pPr>
            <w:r>
              <w:rPr>
                <w:szCs w:val="24"/>
              </w:rPr>
              <w:t>First Respondent</w:t>
            </w:r>
          </w:p>
          <w:p w:rsidR="008D18D4" w:rsidRDefault="008D18D4">
            <w:pPr>
              <w:pStyle w:val="NormalHeadings"/>
              <w:jc w:val="left"/>
              <w:rPr>
                <w:szCs w:val="24"/>
              </w:rPr>
            </w:pPr>
          </w:p>
          <w:p w:rsidR="008D18D4" w:rsidRDefault="008D18D4">
            <w:pPr>
              <w:pStyle w:val="NormalHeadings"/>
              <w:jc w:val="left"/>
              <w:rPr>
                <w:szCs w:val="24"/>
              </w:rPr>
            </w:pPr>
            <w:r>
              <w:rPr>
                <w:szCs w:val="24"/>
              </w:rPr>
              <w:t>INTERNODE PTY LTD</w:t>
            </w:r>
          </w:p>
          <w:p w:rsidR="008D18D4" w:rsidRDefault="008D18D4">
            <w:pPr>
              <w:pStyle w:val="NormalHeadings"/>
              <w:jc w:val="left"/>
              <w:rPr>
                <w:szCs w:val="24"/>
              </w:rPr>
            </w:pPr>
            <w:r>
              <w:rPr>
                <w:szCs w:val="24"/>
              </w:rPr>
              <w:t>Second Respondent</w:t>
            </w:r>
          </w:p>
          <w:p w:rsidR="008D18D4" w:rsidRDefault="008D18D4">
            <w:pPr>
              <w:pStyle w:val="NormalHeadings"/>
              <w:jc w:val="left"/>
              <w:rPr>
                <w:szCs w:val="24"/>
              </w:rPr>
            </w:pPr>
          </w:p>
          <w:p w:rsidR="008D18D4" w:rsidRDefault="008D18D4">
            <w:pPr>
              <w:pStyle w:val="NormalHeadings"/>
              <w:jc w:val="left"/>
              <w:rPr>
                <w:szCs w:val="24"/>
              </w:rPr>
            </w:pPr>
            <w:proofErr w:type="spellStart"/>
            <w:r>
              <w:rPr>
                <w:szCs w:val="24"/>
              </w:rPr>
              <w:t>AMNET</w:t>
            </w:r>
            <w:proofErr w:type="spellEnd"/>
            <w:r>
              <w:rPr>
                <w:szCs w:val="24"/>
              </w:rPr>
              <w:t xml:space="preserve"> BROADBAND PTY LTD</w:t>
            </w:r>
          </w:p>
          <w:p w:rsidR="008D18D4" w:rsidRDefault="008D18D4">
            <w:pPr>
              <w:pStyle w:val="NormalHeadings"/>
              <w:jc w:val="left"/>
              <w:rPr>
                <w:szCs w:val="24"/>
              </w:rPr>
            </w:pPr>
            <w:r>
              <w:rPr>
                <w:szCs w:val="24"/>
              </w:rPr>
              <w:t>Third Respondent</w:t>
            </w:r>
          </w:p>
          <w:p w:rsidR="008D18D4" w:rsidRDefault="008D18D4">
            <w:pPr>
              <w:pStyle w:val="NormalHeadings"/>
              <w:jc w:val="left"/>
              <w:rPr>
                <w:szCs w:val="24"/>
              </w:rPr>
            </w:pPr>
          </w:p>
          <w:p w:rsidR="008D18D4" w:rsidRDefault="008D18D4">
            <w:pPr>
              <w:pStyle w:val="NormalHeadings"/>
              <w:jc w:val="left"/>
              <w:rPr>
                <w:szCs w:val="24"/>
              </w:rPr>
            </w:pPr>
            <w:r>
              <w:rPr>
                <w:szCs w:val="24"/>
              </w:rPr>
              <w:t>DODO SERVICES PTY LTD</w:t>
            </w:r>
          </w:p>
          <w:p w:rsidR="008D18D4" w:rsidRDefault="008D18D4">
            <w:pPr>
              <w:pStyle w:val="NormalHeadings"/>
              <w:jc w:val="left"/>
              <w:rPr>
                <w:szCs w:val="24"/>
              </w:rPr>
            </w:pPr>
            <w:r>
              <w:rPr>
                <w:szCs w:val="24"/>
              </w:rPr>
              <w:t>Fourth Respondent</w:t>
            </w:r>
          </w:p>
          <w:p w:rsidR="008D18D4" w:rsidRDefault="008D18D4">
            <w:pPr>
              <w:pStyle w:val="NormalHeadings"/>
              <w:jc w:val="left"/>
              <w:rPr>
                <w:szCs w:val="24"/>
              </w:rPr>
            </w:pPr>
          </w:p>
          <w:p w:rsidR="008D18D4" w:rsidRDefault="008D18D4">
            <w:pPr>
              <w:pStyle w:val="NormalHeadings"/>
              <w:jc w:val="left"/>
              <w:rPr>
                <w:szCs w:val="24"/>
              </w:rPr>
            </w:pPr>
            <w:r>
              <w:rPr>
                <w:szCs w:val="24"/>
              </w:rPr>
              <w:t>ADAM INTERNET PTY LTD</w:t>
            </w:r>
          </w:p>
          <w:p w:rsidR="008D18D4" w:rsidRDefault="008D18D4">
            <w:pPr>
              <w:pStyle w:val="NormalHeadings"/>
              <w:jc w:val="left"/>
              <w:rPr>
                <w:szCs w:val="24"/>
              </w:rPr>
            </w:pPr>
            <w:r>
              <w:rPr>
                <w:szCs w:val="24"/>
              </w:rPr>
              <w:t>Fifth Respondent</w:t>
            </w:r>
          </w:p>
          <w:p w:rsidR="008D18D4" w:rsidRDefault="008D18D4">
            <w:pPr>
              <w:pStyle w:val="NormalHeadings"/>
              <w:jc w:val="left"/>
              <w:rPr>
                <w:szCs w:val="24"/>
              </w:rPr>
            </w:pPr>
          </w:p>
          <w:p w:rsidR="008D18D4" w:rsidRDefault="008D18D4">
            <w:pPr>
              <w:pStyle w:val="NormalHeadings"/>
              <w:jc w:val="left"/>
              <w:rPr>
                <w:szCs w:val="24"/>
              </w:rPr>
            </w:pPr>
            <w:r>
              <w:rPr>
                <w:szCs w:val="24"/>
              </w:rPr>
              <w:t>WIDEBAN</w:t>
            </w:r>
            <w:r w:rsidR="00B06BAF">
              <w:rPr>
                <w:szCs w:val="24"/>
              </w:rPr>
              <w:t>D</w:t>
            </w:r>
            <w:r>
              <w:rPr>
                <w:szCs w:val="24"/>
              </w:rPr>
              <w:t xml:space="preserve"> NETWORKS PTY LTD</w:t>
            </w:r>
          </w:p>
          <w:p w:rsidR="008D18D4" w:rsidRDefault="008D18D4">
            <w:pPr>
              <w:pStyle w:val="NormalHeadings"/>
              <w:jc w:val="left"/>
              <w:rPr>
                <w:szCs w:val="24"/>
              </w:rPr>
            </w:pPr>
            <w:r>
              <w:rPr>
                <w:szCs w:val="24"/>
              </w:rPr>
              <w:t>Sixth Respondent</w:t>
            </w:r>
          </w:p>
          <w:bookmarkEnd w:id="16"/>
          <w:p w:rsidR="00395B24" w:rsidRDefault="00395B24">
            <w:pPr>
              <w:pStyle w:val="NormalHeadings"/>
              <w:jc w:val="left"/>
              <w:rPr>
                <w:szCs w:val="24"/>
              </w:rPr>
            </w:pPr>
          </w:p>
        </w:tc>
      </w:tr>
      <w:bookmarkEnd w:id="14"/>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0A79F6">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5D5008">
            <w:pPr>
              <w:pStyle w:val="NormalHeadings"/>
              <w:jc w:val="left"/>
              <w:rPr>
                <w:caps/>
                <w:szCs w:val="24"/>
              </w:rPr>
            </w:pPr>
            <w:bookmarkStart w:id="18" w:name="Judge"/>
            <w:r>
              <w:rPr>
                <w:caps/>
                <w:szCs w:val="24"/>
              </w:rPr>
              <w:t>PERRAM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C363E4" w:rsidP="00C363E4">
            <w:pPr>
              <w:pStyle w:val="NormalHeadings"/>
              <w:jc w:val="left"/>
              <w:rPr>
                <w:caps/>
                <w:szCs w:val="24"/>
              </w:rPr>
            </w:pPr>
            <w:bookmarkStart w:id="19" w:name="Judgment_Dated"/>
            <w:r>
              <w:rPr>
                <w:caps/>
                <w:szCs w:val="24"/>
              </w:rPr>
              <w:t>6</w:t>
            </w:r>
            <w:r w:rsidR="000A79F6">
              <w:rPr>
                <w:caps/>
                <w:szCs w:val="24"/>
              </w:rPr>
              <w:t xml:space="preserve"> </w:t>
            </w:r>
            <w:r>
              <w:rPr>
                <w:caps/>
                <w:szCs w:val="24"/>
              </w:rPr>
              <w:t>MAY</w:t>
            </w:r>
            <w:r w:rsidR="000A79F6">
              <w:rPr>
                <w:caps/>
                <w:szCs w:val="24"/>
              </w:rPr>
              <w:t xml:space="preserve"> 2015</w:t>
            </w:r>
            <w:bookmarkEnd w:id="19"/>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0A79F6">
            <w:pPr>
              <w:pStyle w:val="NormalHeadings"/>
              <w:jc w:val="left"/>
              <w:rPr>
                <w:caps/>
                <w:szCs w:val="24"/>
              </w:rPr>
            </w:pPr>
            <w:bookmarkStart w:id="20" w:name="Place"/>
            <w:r>
              <w:rPr>
                <w:caps/>
                <w:szCs w:val="24"/>
              </w:rPr>
              <w:t>SYDNEY</w:t>
            </w:r>
            <w:bookmarkEnd w:id="20"/>
          </w:p>
        </w:tc>
      </w:tr>
    </w:tbl>
    <w:p w:rsidR="000A79F6" w:rsidRDefault="000A79F6">
      <w:pPr>
        <w:pStyle w:val="NormalHeadings"/>
        <w:rPr>
          <w:b w:val="0"/>
        </w:rPr>
      </w:pPr>
    </w:p>
    <w:p w:rsidR="000A79F6" w:rsidRDefault="000A79F6">
      <w:pPr>
        <w:pStyle w:val="NormalHeadings"/>
        <w:rPr>
          <w:b w:val="0"/>
        </w:rPr>
      </w:pPr>
    </w:p>
    <w:p w:rsidR="00395B24" w:rsidRDefault="002C7385">
      <w:pPr>
        <w:pStyle w:val="NormalHeadings"/>
      </w:pPr>
      <w:r>
        <w:t>THE COURT ORDERS THAT:</w:t>
      </w:r>
    </w:p>
    <w:p w:rsidR="00B5405C" w:rsidRDefault="00B5405C">
      <w:pPr>
        <w:pStyle w:val="NormalHeadings"/>
      </w:pPr>
    </w:p>
    <w:p w:rsidR="006A3FDA" w:rsidRPr="006A3FDA" w:rsidRDefault="006A3FDA" w:rsidP="006A3FDA">
      <w:pPr>
        <w:pStyle w:val="Order1"/>
      </w:pPr>
      <w:bookmarkStart w:id="21" w:name="Order_Start_Text"/>
      <w:bookmarkEnd w:id="21"/>
      <w:r w:rsidRPr="006A3FDA">
        <w:t xml:space="preserve">Pursuant to rule 7.22 of the </w:t>
      </w:r>
      <w:r w:rsidRPr="00064E13">
        <w:rPr>
          <w:i/>
        </w:rPr>
        <w:t>Federal Court Rules 2011</w:t>
      </w:r>
      <w:r w:rsidRPr="006A3FDA">
        <w:t xml:space="preserve"> (</w:t>
      </w:r>
      <w:proofErr w:type="spellStart"/>
      <w:r w:rsidRPr="006A3FDA">
        <w:t>Cth</w:t>
      </w:r>
      <w:proofErr w:type="spellEnd"/>
      <w:r w:rsidRPr="006A3FDA">
        <w:t xml:space="preserve">), on a date to be fixed, each of the Respondents discover to the Prospective Applicants a verified list of each of the IP addresses listed in Exhibit </w:t>
      </w:r>
      <w:proofErr w:type="spellStart"/>
      <w:r w:rsidRPr="006A3FDA">
        <w:t>DM</w:t>
      </w:r>
      <w:proofErr w:type="spellEnd"/>
      <w:r w:rsidRPr="006A3FDA">
        <w:t xml:space="preserve">-1 to the affidavit of Daniel </w:t>
      </w:r>
      <w:proofErr w:type="spellStart"/>
      <w:r w:rsidRPr="006A3FDA">
        <w:t>Macek</w:t>
      </w:r>
      <w:proofErr w:type="spellEnd"/>
      <w:r w:rsidRPr="006A3FDA">
        <w:t xml:space="preserve"> affirmed on 27 June 2014 for that Respondent, together with the name and residential address of the account holder associated with that IP address at the time indicated for that </w:t>
      </w:r>
      <w:r w:rsidR="00064E13">
        <w:t xml:space="preserve">IP address as the “Hit Date </w:t>
      </w:r>
      <w:proofErr w:type="spellStart"/>
      <w:r w:rsidR="00064E13">
        <w:t>UTC</w:t>
      </w:r>
      <w:proofErr w:type="spellEnd"/>
      <w:r w:rsidR="00064E13">
        <w:t>”</w:t>
      </w:r>
      <w:r w:rsidRPr="006A3FDA">
        <w:t xml:space="preserve"> in Exhibit </w:t>
      </w:r>
      <w:proofErr w:type="spellStart"/>
      <w:r w:rsidRPr="006A3FDA">
        <w:t>DM</w:t>
      </w:r>
      <w:proofErr w:type="spellEnd"/>
      <w:r w:rsidRPr="006A3FDA">
        <w:t>-1.</w:t>
      </w:r>
    </w:p>
    <w:p w:rsidR="006A3FDA" w:rsidRPr="006A3FDA" w:rsidRDefault="006A3FDA" w:rsidP="006A3FDA">
      <w:pPr>
        <w:pStyle w:val="Order1"/>
      </w:pPr>
      <w:r w:rsidRPr="006A3FDA">
        <w:t>The Prospective Applicants:</w:t>
      </w:r>
    </w:p>
    <w:p w:rsidR="006A3FDA" w:rsidRPr="006A3FDA" w:rsidRDefault="006A3FDA" w:rsidP="006A3FDA">
      <w:pPr>
        <w:pStyle w:val="Order2"/>
      </w:pPr>
      <w:r w:rsidRPr="006A3FDA">
        <w:lastRenderedPageBreak/>
        <w:t>are not permitted to disclose to any third party the name and address of any account holder disclosed to the Prospective Applicants pursuant to Order 1, other than agents or representatives of the Prospective Applicants who also undertake to be bound by this order;</w:t>
      </w:r>
    </w:p>
    <w:p w:rsidR="006A3FDA" w:rsidRPr="006A3FDA" w:rsidRDefault="006A3FDA" w:rsidP="006A3FDA">
      <w:pPr>
        <w:pStyle w:val="Order2"/>
      </w:pPr>
      <w:r w:rsidRPr="006A3FDA">
        <w:t>are only permitted to use the information disclosed pursuant to Order 1 for purposes relating to the recovery of compensation for infringement, including:</w:t>
      </w:r>
    </w:p>
    <w:p w:rsidR="006A3FDA" w:rsidRPr="006A3FDA" w:rsidRDefault="006A3FDA" w:rsidP="006A3FDA">
      <w:pPr>
        <w:pStyle w:val="Order3"/>
      </w:pPr>
      <w:r w:rsidRPr="006A3FDA">
        <w:t xml:space="preserve">seeking to identify end-users using </w:t>
      </w:r>
      <w:proofErr w:type="spellStart"/>
      <w:r w:rsidRPr="006A3FDA">
        <w:t>BitTorrent</w:t>
      </w:r>
      <w:proofErr w:type="spellEnd"/>
      <w:r w:rsidRPr="006A3FDA">
        <w:t xml:space="preserve"> to download the film </w:t>
      </w:r>
      <w:r w:rsidR="00266892">
        <w:t>‘Dallas Buyers Club’</w:t>
      </w:r>
      <w:r w:rsidRPr="006A3FDA">
        <w:t xml:space="preserve"> (the Film);</w:t>
      </w:r>
    </w:p>
    <w:p w:rsidR="006A3FDA" w:rsidRPr="006A3FDA" w:rsidRDefault="006A3FDA" w:rsidP="006A3FDA">
      <w:pPr>
        <w:pStyle w:val="Order3"/>
      </w:pPr>
      <w:r w:rsidRPr="006A3FDA">
        <w:t>suing end-users for infringement of copyright in the Film; and</w:t>
      </w:r>
    </w:p>
    <w:p w:rsidR="006A3FDA" w:rsidRPr="006A3FDA" w:rsidRDefault="006A3FDA" w:rsidP="006A3FDA">
      <w:pPr>
        <w:pStyle w:val="Order3"/>
      </w:pPr>
      <w:r w:rsidRPr="006A3FDA">
        <w:t>negotiating with end-users regarding their liability for such infringement.</w:t>
      </w:r>
    </w:p>
    <w:p w:rsidR="006A3FDA" w:rsidRPr="006A3FDA" w:rsidRDefault="006A3FDA" w:rsidP="006A3FDA">
      <w:pPr>
        <w:pStyle w:val="Order1"/>
      </w:pPr>
      <w:r w:rsidRPr="006A3FDA">
        <w:t>The Respondents make any application for security for the costs of providing discovery by Wednesday 13 May 2015 together with any affidavits in support thereof.</w:t>
      </w:r>
    </w:p>
    <w:p w:rsidR="006A3FDA" w:rsidRPr="006A3FDA" w:rsidRDefault="006A3FDA" w:rsidP="006A3FDA">
      <w:pPr>
        <w:pStyle w:val="Order1"/>
      </w:pPr>
      <w:r w:rsidRPr="006A3FDA">
        <w:t>The Prospective Applicants file and serve any affidav</w:t>
      </w:r>
      <w:r w:rsidR="005553DF">
        <w:t>its in response by Wednesday 20 </w:t>
      </w:r>
      <w:r w:rsidRPr="006A3FDA">
        <w:t>May 2015.</w:t>
      </w:r>
    </w:p>
    <w:p w:rsidR="006A3FDA" w:rsidRPr="006A3FDA" w:rsidRDefault="006A3FDA" w:rsidP="006A3FDA">
      <w:pPr>
        <w:pStyle w:val="Order1"/>
      </w:pPr>
      <w:r w:rsidRPr="006A3FDA">
        <w:t>Stay Order 1 until further order.</w:t>
      </w:r>
    </w:p>
    <w:p w:rsidR="006A3FDA" w:rsidRPr="006A3FDA" w:rsidRDefault="006A3FDA" w:rsidP="006A3FDA">
      <w:pPr>
        <w:pStyle w:val="Order1"/>
      </w:pPr>
      <w:r w:rsidRPr="006A3FDA">
        <w:t>Direct the Prospective Applicants to provide the Respondents with the undertaking they propose to give to the Court about the form of any letter they intend to send to account holders by Wednesday 13 May 2015, together with any evidence as to how compliance with the undertaking is to be enforced.</w:t>
      </w:r>
    </w:p>
    <w:p w:rsidR="006A3FDA" w:rsidRPr="006A3FDA" w:rsidRDefault="006A3FDA" w:rsidP="006A3FDA">
      <w:pPr>
        <w:pStyle w:val="Order1"/>
      </w:pPr>
      <w:r w:rsidRPr="006A3FDA">
        <w:t xml:space="preserve">Fix for hearing at 2:15 pm on Thursday 21 May 2015 by video link from Brisbane: </w:t>
      </w:r>
    </w:p>
    <w:p w:rsidR="006A3FDA" w:rsidRPr="006A3FDA" w:rsidRDefault="000A1DC4" w:rsidP="000A1DC4">
      <w:pPr>
        <w:pStyle w:val="Order2"/>
        <w:numPr>
          <w:ilvl w:val="0"/>
          <w:numId w:val="0"/>
        </w:numPr>
        <w:ind w:left="1418" w:hanging="698"/>
      </w:pPr>
      <w:r>
        <w:t>(a)</w:t>
      </w:r>
      <w:r>
        <w:tab/>
      </w:r>
      <w:r w:rsidR="00266892">
        <w:t>the Respondents’</w:t>
      </w:r>
      <w:r w:rsidR="006A3FDA" w:rsidRPr="006A3FDA">
        <w:t xml:space="preserve"> application for security for costs;</w:t>
      </w:r>
    </w:p>
    <w:p w:rsidR="006A3FDA" w:rsidRPr="006A3FDA" w:rsidRDefault="000A1DC4" w:rsidP="000A1DC4">
      <w:pPr>
        <w:pStyle w:val="Order2"/>
        <w:numPr>
          <w:ilvl w:val="0"/>
          <w:numId w:val="0"/>
        </w:numPr>
        <w:ind w:left="1418" w:hanging="698"/>
      </w:pPr>
      <w:r>
        <w:t>(b)</w:t>
      </w:r>
      <w:r>
        <w:tab/>
      </w:r>
      <w:r w:rsidR="00266892">
        <w:t>the Prospective Applicants’</w:t>
      </w:r>
      <w:r w:rsidR="006A3FDA" w:rsidRPr="006A3FDA">
        <w:t xml:space="preserve"> application to lift the stay in Order 5 hereof on the basis of the proposed undertaking proffered pursuant to Order 6.</w:t>
      </w:r>
    </w:p>
    <w:p w:rsidR="006A3FDA" w:rsidRPr="006A3FDA" w:rsidRDefault="006A3FDA" w:rsidP="006A3FDA">
      <w:pPr>
        <w:pStyle w:val="Order1"/>
      </w:pPr>
      <w:r w:rsidRPr="006A3FDA">
        <w:t>Order the Respondents to pay 75% of the Prospective Applicants</w:t>
      </w:r>
      <w:r w:rsidR="00266892">
        <w:t>’</w:t>
      </w:r>
      <w:r w:rsidRPr="006A3FDA">
        <w:t xml:space="preserve"> costs of the proceedings, not including the costs associated with the hearing on 22 April 2015.</w:t>
      </w:r>
    </w:p>
    <w:p w:rsidR="006A3FDA" w:rsidRPr="006A3FDA" w:rsidRDefault="006A3FDA" w:rsidP="006A3FDA">
      <w:pPr>
        <w:pStyle w:val="Order1"/>
      </w:pPr>
      <w:r w:rsidRPr="006A3FDA">
        <w:t>The Respondents reimburse the Pro</w:t>
      </w:r>
      <w:r w:rsidR="00266892">
        <w:t xml:space="preserve">spective Applicant for Mr </w:t>
      </w:r>
      <w:proofErr w:type="spellStart"/>
      <w:r w:rsidR="00266892">
        <w:t>Macek’</w:t>
      </w:r>
      <w:r w:rsidRPr="006A3FDA">
        <w:t>s</w:t>
      </w:r>
      <w:proofErr w:type="spellEnd"/>
      <w:r w:rsidRPr="006A3FDA">
        <w:t xml:space="preserve"> travel, accommodation and living expenses involved in coming to Australia.</w:t>
      </w:r>
    </w:p>
    <w:p w:rsidR="006A3FDA" w:rsidRDefault="006A3FDA" w:rsidP="006A3FDA">
      <w:pPr>
        <w:pStyle w:val="Order1"/>
      </w:pPr>
      <w:r w:rsidRPr="006A3FDA">
        <w:t>No order as to costs in respect of the hearing on 22 April 2015.</w:t>
      </w:r>
    </w:p>
    <w:p w:rsidR="006A3FDA" w:rsidRPr="006A3FDA" w:rsidRDefault="006A3FDA" w:rsidP="006A3FDA">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pPr>
        <w:pStyle w:val="NormalHeadings"/>
        <w:spacing w:before="240" w:after="120"/>
        <w:rPr>
          <w:b w:val="0"/>
        </w:rPr>
        <w:sectPr w:rsidR="00395B24">
          <w:headerReference w:type="default" r:id="rId11"/>
          <w:headerReference w:type="first" r:id="rId12"/>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2" w:name="ReasonsPage"/>
            <w:bookmarkEnd w:id="22"/>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0A79F6">
              <w:rPr>
                <w:caps/>
                <w:szCs w:val="24"/>
              </w:rPr>
              <w:t>NEW SOUTH WALES</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0A79F6">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0A79F6" w:rsidRPr="000A79F6">
              <w:rPr>
                <w:caps/>
                <w:szCs w:val="24"/>
              </w:rPr>
              <w:t>NSD</w:t>
            </w:r>
            <w:proofErr w:type="spellEnd"/>
            <w:r w:rsidR="000A79F6">
              <w:rPr>
                <w:szCs w:val="24"/>
              </w:rPr>
              <w:t xml:space="preserve"> 1051 of 2014</w:t>
            </w:r>
            <w:r>
              <w:rPr>
                <w:caps/>
                <w:szCs w:val="24"/>
              </w:rPr>
              <w:fldChar w:fldCharType="end"/>
            </w:r>
          </w:p>
        </w:tc>
      </w:tr>
    </w:tbl>
    <w:p w:rsidR="00395B24" w:rsidRDefault="000A1DC4">
      <w:pPr>
        <w:pStyle w:val="AppealTable"/>
      </w:pPr>
      <w:fldSimple w:instr=" Ref AppealTable  \* MERGEFORMAT " w:fldLock="1">
        <w:r w:rsidR="000A79F6" w:rsidRPr="000A79F6">
          <w:rPr>
            <w:sz w:val="24"/>
          </w:rPr>
          <w:t xml:space="preserve"> </w:t>
        </w:r>
      </w:fldSimple>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0A79F6"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0A79F6" w:rsidRPr="000A79F6">
              <w:rPr>
                <w:caps/>
                <w:szCs w:val="24"/>
              </w:rPr>
              <w:t>DALLAS</w:t>
            </w:r>
            <w:r w:rsidR="000A79F6">
              <w:rPr>
                <w:szCs w:val="24"/>
              </w:rPr>
              <w:t xml:space="preserve"> BUYERS CLUB LLC</w:t>
            </w:r>
          </w:p>
          <w:p w:rsidR="000A79F6" w:rsidRDefault="000A79F6">
            <w:pPr>
              <w:pStyle w:val="NormalHeadings"/>
              <w:jc w:val="left"/>
              <w:rPr>
                <w:szCs w:val="24"/>
              </w:rPr>
            </w:pPr>
            <w:r>
              <w:rPr>
                <w:szCs w:val="24"/>
              </w:rPr>
              <w:t>First Prospective Applicant</w:t>
            </w:r>
          </w:p>
          <w:p w:rsidR="000A79F6" w:rsidRDefault="000A79F6">
            <w:pPr>
              <w:pStyle w:val="NormalHeadings"/>
              <w:jc w:val="left"/>
              <w:rPr>
                <w:szCs w:val="24"/>
              </w:rPr>
            </w:pPr>
          </w:p>
          <w:p w:rsidR="000A79F6" w:rsidRDefault="000A79F6">
            <w:pPr>
              <w:pStyle w:val="NormalHeadings"/>
              <w:jc w:val="left"/>
              <w:rPr>
                <w:szCs w:val="24"/>
              </w:rPr>
            </w:pPr>
            <w:r>
              <w:rPr>
                <w:szCs w:val="24"/>
              </w:rPr>
              <w:t>VOLTAGE PICTURES LLC</w:t>
            </w:r>
          </w:p>
          <w:p w:rsidR="000A79F6" w:rsidRDefault="000A79F6">
            <w:pPr>
              <w:pStyle w:val="NormalHeadings"/>
              <w:jc w:val="left"/>
              <w:rPr>
                <w:szCs w:val="24"/>
              </w:rPr>
            </w:pPr>
            <w:r>
              <w:rPr>
                <w:szCs w:val="24"/>
              </w:rPr>
              <w:t>Second Prospective Applicant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0A79F6"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proofErr w:type="spellStart"/>
            <w:r w:rsidR="000A79F6" w:rsidRPr="000A79F6">
              <w:rPr>
                <w:caps/>
                <w:szCs w:val="24"/>
              </w:rPr>
              <w:t>IINET</w:t>
            </w:r>
            <w:proofErr w:type="spellEnd"/>
            <w:r w:rsidR="000A79F6">
              <w:rPr>
                <w:szCs w:val="24"/>
              </w:rPr>
              <w:t xml:space="preserve"> LIMITED</w:t>
            </w:r>
          </w:p>
          <w:p w:rsidR="000A79F6" w:rsidRDefault="000A79F6">
            <w:pPr>
              <w:pStyle w:val="NormalHeadings"/>
              <w:jc w:val="left"/>
              <w:rPr>
                <w:szCs w:val="24"/>
              </w:rPr>
            </w:pPr>
            <w:r>
              <w:rPr>
                <w:szCs w:val="24"/>
              </w:rPr>
              <w:t>First Respondent</w:t>
            </w:r>
          </w:p>
          <w:p w:rsidR="000A79F6" w:rsidRDefault="000A79F6">
            <w:pPr>
              <w:pStyle w:val="NormalHeadings"/>
              <w:jc w:val="left"/>
              <w:rPr>
                <w:szCs w:val="24"/>
              </w:rPr>
            </w:pPr>
          </w:p>
          <w:p w:rsidR="000A79F6" w:rsidRDefault="000A79F6">
            <w:pPr>
              <w:pStyle w:val="NormalHeadings"/>
              <w:jc w:val="left"/>
              <w:rPr>
                <w:szCs w:val="24"/>
              </w:rPr>
            </w:pPr>
            <w:r>
              <w:rPr>
                <w:szCs w:val="24"/>
              </w:rPr>
              <w:t>INTERNODE PTY LTD</w:t>
            </w:r>
          </w:p>
          <w:p w:rsidR="000A79F6" w:rsidRDefault="000A79F6">
            <w:pPr>
              <w:pStyle w:val="NormalHeadings"/>
              <w:jc w:val="left"/>
              <w:rPr>
                <w:szCs w:val="24"/>
              </w:rPr>
            </w:pPr>
            <w:r>
              <w:rPr>
                <w:szCs w:val="24"/>
              </w:rPr>
              <w:t>Second Respondent</w:t>
            </w:r>
          </w:p>
          <w:p w:rsidR="000A79F6" w:rsidRDefault="000A79F6">
            <w:pPr>
              <w:pStyle w:val="NormalHeadings"/>
              <w:jc w:val="left"/>
              <w:rPr>
                <w:szCs w:val="24"/>
              </w:rPr>
            </w:pPr>
          </w:p>
          <w:p w:rsidR="000A79F6" w:rsidRDefault="000A79F6">
            <w:pPr>
              <w:pStyle w:val="NormalHeadings"/>
              <w:jc w:val="left"/>
              <w:rPr>
                <w:szCs w:val="24"/>
              </w:rPr>
            </w:pPr>
            <w:proofErr w:type="spellStart"/>
            <w:r>
              <w:rPr>
                <w:szCs w:val="24"/>
              </w:rPr>
              <w:t>AMNET</w:t>
            </w:r>
            <w:proofErr w:type="spellEnd"/>
            <w:r>
              <w:rPr>
                <w:szCs w:val="24"/>
              </w:rPr>
              <w:t xml:space="preserve"> BROADBAND PTY LTD</w:t>
            </w:r>
          </w:p>
          <w:p w:rsidR="000A79F6" w:rsidRDefault="000A79F6">
            <w:pPr>
              <w:pStyle w:val="NormalHeadings"/>
              <w:jc w:val="left"/>
              <w:rPr>
                <w:szCs w:val="24"/>
              </w:rPr>
            </w:pPr>
            <w:r>
              <w:rPr>
                <w:szCs w:val="24"/>
              </w:rPr>
              <w:t>Third Respondent</w:t>
            </w:r>
          </w:p>
          <w:p w:rsidR="000A79F6" w:rsidRDefault="000A79F6">
            <w:pPr>
              <w:pStyle w:val="NormalHeadings"/>
              <w:jc w:val="left"/>
              <w:rPr>
                <w:szCs w:val="24"/>
              </w:rPr>
            </w:pPr>
          </w:p>
          <w:p w:rsidR="000A79F6" w:rsidRDefault="000A79F6">
            <w:pPr>
              <w:pStyle w:val="NormalHeadings"/>
              <w:jc w:val="left"/>
              <w:rPr>
                <w:szCs w:val="24"/>
              </w:rPr>
            </w:pPr>
            <w:r>
              <w:rPr>
                <w:szCs w:val="24"/>
              </w:rPr>
              <w:t>DODO SERVICES PTY LTD</w:t>
            </w:r>
          </w:p>
          <w:p w:rsidR="000A79F6" w:rsidRDefault="000A79F6">
            <w:pPr>
              <w:pStyle w:val="NormalHeadings"/>
              <w:jc w:val="left"/>
              <w:rPr>
                <w:szCs w:val="24"/>
              </w:rPr>
            </w:pPr>
            <w:r>
              <w:rPr>
                <w:szCs w:val="24"/>
              </w:rPr>
              <w:t>Fourth Respondent</w:t>
            </w:r>
          </w:p>
          <w:p w:rsidR="000A79F6" w:rsidRDefault="000A79F6">
            <w:pPr>
              <w:pStyle w:val="NormalHeadings"/>
              <w:jc w:val="left"/>
              <w:rPr>
                <w:szCs w:val="24"/>
              </w:rPr>
            </w:pPr>
          </w:p>
          <w:p w:rsidR="000A79F6" w:rsidRDefault="000A79F6">
            <w:pPr>
              <w:pStyle w:val="NormalHeadings"/>
              <w:jc w:val="left"/>
              <w:rPr>
                <w:szCs w:val="24"/>
              </w:rPr>
            </w:pPr>
            <w:r>
              <w:rPr>
                <w:szCs w:val="24"/>
              </w:rPr>
              <w:t>ADAM INTERNET PTY LTD</w:t>
            </w:r>
          </w:p>
          <w:p w:rsidR="000A79F6" w:rsidRDefault="000A79F6">
            <w:pPr>
              <w:pStyle w:val="NormalHeadings"/>
              <w:jc w:val="left"/>
              <w:rPr>
                <w:szCs w:val="24"/>
              </w:rPr>
            </w:pPr>
            <w:r>
              <w:rPr>
                <w:szCs w:val="24"/>
              </w:rPr>
              <w:t>Fifth Respondent</w:t>
            </w:r>
          </w:p>
          <w:p w:rsidR="000A79F6" w:rsidRDefault="000A79F6">
            <w:pPr>
              <w:pStyle w:val="NormalHeadings"/>
              <w:jc w:val="left"/>
              <w:rPr>
                <w:szCs w:val="24"/>
              </w:rPr>
            </w:pPr>
          </w:p>
          <w:p w:rsidR="000A79F6" w:rsidRDefault="000A79F6">
            <w:pPr>
              <w:pStyle w:val="NormalHeadings"/>
              <w:jc w:val="left"/>
              <w:rPr>
                <w:szCs w:val="24"/>
              </w:rPr>
            </w:pPr>
            <w:r>
              <w:rPr>
                <w:szCs w:val="24"/>
              </w:rPr>
              <w:t>WIDEBAND NETWORKS PTY LTD</w:t>
            </w:r>
          </w:p>
          <w:p w:rsidR="000A79F6" w:rsidRDefault="000A79F6">
            <w:pPr>
              <w:pStyle w:val="NormalHeadings"/>
              <w:jc w:val="left"/>
              <w:rPr>
                <w:szCs w:val="24"/>
              </w:rPr>
            </w:pPr>
            <w:r>
              <w:rPr>
                <w:szCs w:val="24"/>
              </w:rPr>
              <w:t>Sixth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0A79F6">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0A79F6">
              <w:rPr>
                <w:caps/>
                <w:szCs w:val="24"/>
              </w:rPr>
              <w:t>PERRAM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rsidP="00C363E4">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C363E4">
              <w:rPr>
                <w:caps/>
                <w:szCs w:val="24"/>
              </w:rPr>
              <w:t>6</w:t>
            </w:r>
            <w:r w:rsidR="000A79F6">
              <w:rPr>
                <w:caps/>
                <w:szCs w:val="24"/>
              </w:rPr>
              <w:t xml:space="preserve"> </w:t>
            </w:r>
            <w:r w:rsidR="00C363E4">
              <w:rPr>
                <w:caps/>
                <w:szCs w:val="24"/>
              </w:rPr>
              <w:t>MAY</w:t>
            </w:r>
            <w:r w:rsidR="000A79F6">
              <w:rPr>
                <w:caps/>
                <w:szCs w:val="24"/>
              </w:rPr>
              <w:t xml:space="preserve">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0A79F6">
              <w:rPr>
                <w:caps/>
                <w:szCs w:val="24"/>
              </w:rPr>
              <w:t>SYDNEY</w:t>
            </w:r>
            <w:r>
              <w:rPr>
                <w:caps/>
                <w:szCs w:val="24"/>
              </w:rPr>
              <w:fldChar w:fldCharType="end"/>
            </w:r>
          </w:p>
        </w:tc>
      </w:tr>
    </w:tbl>
    <w:p w:rsidR="00395B24" w:rsidRDefault="00395B24" w:rsidP="002B0E91">
      <w:pPr>
        <w:pStyle w:val="BodyText"/>
      </w:pPr>
    </w:p>
    <w:p w:rsidR="00FC4ECA" w:rsidRDefault="00FC4ECA" w:rsidP="002B0E91">
      <w:pPr>
        <w:pStyle w:val="BodyText"/>
      </w:pPr>
    </w:p>
    <w:p w:rsidR="00395B24" w:rsidRDefault="002C7385" w:rsidP="00EB2CCB">
      <w:pPr>
        <w:pStyle w:val="StyleBold"/>
        <w:keepNext/>
        <w:jc w:val="center"/>
        <w:rPr>
          <w:b/>
        </w:rPr>
      </w:pPr>
      <w:r>
        <w:rPr>
          <w:b/>
        </w:rPr>
        <w:t>REASONS FOR JUDGMENT</w:t>
      </w:r>
    </w:p>
    <w:p w:rsidR="00FC4ECA" w:rsidRDefault="00FC4ECA" w:rsidP="00FC4ECA">
      <w:pPr>
        <w:pStyle w:val="BodyText"/>
      </w:pPr>
    </w:p>
    <w:p w:rsidR="000A79F6" w:rsidRDefault="001A01F5" w:rsidP="000A79F6">
      <w:pPr>
        <w:pStyle w:val="ParaNumbering"/>
      </w:pPr>
      <w:r>
        <w:t xml:space="preserve">The following issues require resolution </w:t>
      </w:r>
      <w:r w:rsidR="001E7EBD">
        <w:t>following</w:t>
      </w:r>
      <w:r>
        <w:t xml:space="preserve"> the principal judgment in </w:t>
      </w:r>
      <w:r>
        <w:rPr>
          <w:i/>
        </w:rPr>
        <w:t xml:space="preserve">Dallas Buyers Club </w:t>
      </w:r>
      <w:r w:rsidR="009E67FB">
        <w:rPr>
          <w:i/>
        </w:rPr>
        <w:t xml:space="preserve">LLC </w:t>
      </w:r>
      <w:r>
        <w:rPr>
          <w:i/>
        </w:rPr>
        <w:t xml:space="preserve">v </w:t>
      </w:r>
      <w:proofErr w:type="spellStart"/>
      <w:r>
        <w:rPr>
          <w:i/>
        </w:rPr>
        <w:t>iiNet</w:t>
      </w:r>
      <w:proofErr w:type="spellEnd"/>
      <w:r w:rsidR="009E67FB">
        <w:rPr>
          <w:i/>
        </w:rPr>
        <w:t xml:space="preserve"> Limited</w:t>
      </w:r>
      <w:r>
        <w:t xml:space="preserve"> [2015] </w:t>
      </w:r>
      <w:proofErr w:type="spellStart"/>
      <w:r>
        <w:t>FCA</w:t>
      </w:r>
      <w:proofErr w:type="spellEnd"/>
      <w:r>
        <w:t xml:space="preserve"> 317</w:t>
      </w:r>
      <w:r w:rsidR="001E7EBD">
        <w:t xml:space="preserve">: </w:t>
      </w:r>
    </w:p>
    <w:p w:rsidR="001A01F5" w:rsidRDefault="001A01F5" w:rsidP="001A01F5">
      <w:pPr>
        <w:pStyle w:val="ListNo1"/>
        <w:numPr>
          <w:ilvl w:val="0"/>
          <w:numId w:val="36"/>
        </w:numPr>
      </w:pPr>
      <w:r>
        <w:t xml:space="preserve">should </w:t>
      </w:r>
      <w:r w:rsidR="00CB0D45">
        <w:t>the Court</w:t>
      </w:r>
      <w:r>
        <w:t xml:space="preserve"> order Dallas Buyers Club LLC and Voltage </w:t>
      </w:r>
      <w:r w:rsidR="009E67FB">
        <w:t xml:space="preserve">Pictures LLC (which, for convenience, I refer to together throughout as ‘Dallas Buyers Club’) </w:t>
      </w:r>
      <w:r>
        <w:t>to pay</w:t>
      </w:r>
      <w:r w:rsidR="009E67FB">
        <w:t xml:space="preserve"> the respondents’</w:t>
      </w:r>
      <w:r>
        <w:t xml:space="preserve"> </w:t>
      </w:r>
      <w:r w:rsidR="009E67FB">
        <w:t>(</w:t>
      </w:r>
      <w:r w:rsidR="00266892">
        <w:t>‘</w:t>
      </w:r>
      <w:r>
        <w:t>the ISPs</w:t>
      </w:r>
      <w:r w:rsidR="00266892">
        <w:t>’</w:t>
      </w:r>
      <w:r w:rsidR="009E67FB">
        <w:t>)</w:t>
      </w:r>
      <w:r>
        <w:t xml:space="preserve"> costs of the </w:t>
      </w:r>
      <w:r w:rsidR="001E7EBD">
        <w:t xml:space="preserve">preliminary discovery </w:t>
      </w:r>
      <w:r>
        <w:t xml:space="preserve">application (as I foreshadowed </w:t>
      </w:r>
      <w:r w:rsidR="00CC7093">
        <w:t>I</w:t>
      </w:r>
      <w:r>
        <w:t xml:space="preserve"> would at [93]);</w:t>
      </w:r>
    </w:p>
    <w:p w:rsidR="001A01F5" w:rsidRDefault="001E7EBD" w:rsidP="001A01F5">
      <w:pPr>
        <w:pStyle w:val="ListNo1"/>
        <w:numPr>
          <w:ilvl w:val="0"/>
          <w:numId w:val="36"/>
        </w:numPr>
      </w:pPr>
      <w:r>
        <w:lastRenderedPageBreak/>
        <w:t>should</w:t>
      </w:r>
      <w:r w:rsidR="001A01F5">
        <w:t xml:space="preserve"> the ISPs bear the costs of </w:t>
      </w:r>
      <w:r>
        <w:t xml:space="preserve">bringing </w:t>
      </w:r>
      <w:r w:rsidR="001A01F5">
        <w:t xml:space="preserve">Mr </w:t>
      </w:r>
      <w:proofErr w:type="spellStart"/>
      <w:r w:rsidR="001A01F5">
        <w:t>Macek</w:t>
      </w:r>
      <w:proofErr w:type="spellEnd"/>
      <w:r w:rsidR="001A01F5">
        <w:t xml:space="preserve"> to Australia to give evidence;</w:t>
      </w:r>
    </w:p>
    <w:p w:rsidR="001A01F5" w:rsidRDefault="009E67FB" w:rsidP="001A01F5">
      <w:pPr>
        <w:pStyle w:val="ListNo1"/>
        <w:numPr>
          <w:ilvl w:val="0"/>
          <w:numId w:val="36"/>
        </w:numPr>
      </w:pPr>
      <w:r>
        <w:t xml:space="preserve">should </w:t>
      </w:r>
      <w:r w:rsidR="00CB0D45">
        <w:t xml:space="preserve">security </w:t>
      </w:r>
      <w:r>
        <w:t xml:space="preserve">be ordered </w:t>
      </w:r>
      <w:r w:rsidR="00CB0D45">
        <w:t>for past and future costs;</w:t>
      </w:r>
    </w:p>
    <w:p w:rsidR="001A01F5" w:rsidRDefault="001A01F5" w:rsidP="001A01F5">
      <w:pPr>
        <w:pStyle w:val="ListNo1"/>
        <w:numPr>
          <w:ilvl w:val="0"/>
          <w:numId w:val="36"/>
        </w:numPr>
      </w:pPr>
      <w:r>
        <w:t>how</w:t>
      </w:r>
      <w:r w:rsidR="009E67FB">
        <w:t xml:space="preserve"> is</w:t>
      </w:r>
      <w:r>
        <w:t xml:space="preserve"> the issue of </w:t>
      </w:r>
      <w:r w:rsidR="001E7EBD">
        <w:t>any</w:t>
      </w:r>
      <w:r>
        <w:t xml:space="preserve"> letter </w:t>
      </w:r>
      <w:r w:rsidR="001E7EBD">
        <w:t xml:space="preserve">to account holders </w:t>
      </w:r>
      <w:r>
        <w:t>to be approached;</w:t>
      </w:r>
    </w:p>
    <w:p w:rsidR="00CB0D45" w:rsidRDefault="009E67FB" w:rsidP="001A01F5">
      <w:pPr>
        <w:pStyle w:val="ListNo1"/>
        <w:numPr>
          <w:ilvl w:val="0"/>
          <w:numId w:val="36"/>
        </w:numPr>
      </w:pPr>
      <w:r>
        <w:t>should</w:t>
      </w:r>
      <w:r w:rsidR="001A01F5">
        <w:t xml:space="preserve"> </w:t>
      </w:r>
      <w:r w:rsidR="00CB0D45">
        <w:t>the Court</w:t>
      </w:r>
      <w:r w:rsidR="001A01F5">
        <w:t xml:space="preserve"> restrain Dallas Buyers Club from making certain comments in public forums;</w:t>
      </w:r>
      <w:r w:rsidR="001E7EBD">
        <w:t xml:space="preserve"> </w:t>
      </w:r>
    </w:p>
    <w:p w:rsidR="00CB0D45" w:rsidRDefault="009E67FB" w:rsidP="001A01F5">
      <w:pPr>
        <w:pStyle w:val="ListNo1"/>
        <w:numPr>
          <w:ilvl w:val="0"/>
          <w:numId w:val="36"/>
        </w:numPr>
      </w:pPr>
      <w:r>
        <w:t>should orders be made requiring Dallas Buyers Club to provide an</w:t>
      </w:r>
      <w:r w:rsidR="00CB0D45">
        <w:t xml:space="preserve"> undertaking as to the taking of </w:t>
      </w:r>
      <w:r w:rsidR="00B5405C">
        <w:t>genuine</w:t>
      </w:r>
      <w:r w:rsidR="00CB0D45">
        <w:t xml:space="preserve"> steps;</w:t>
      </w:r>
    </w:p>
    <w:p w:rsidR="00CB0D45" w:rsidRDefault="009E67FB" w:rsidP="001A01F5">
      <w:pPr>
        <w:pStyle w:val="ListNo1"/>
        <w:numPr>
          <w:ilvl w:val="0"/>
          <w:numId w:val="36"/>
        </w:numPr>
      </w:pPr>
      <w:r>
        <w:t xml:space="preserve">should Dallas Buyers Club give the ISPs an </w:t>
      </w:r>
      <w:r w:rsidR="00CB0D45">
        <w:t>indemnity;</w:t>
      </w:r>
    </w:p>
    <w:p w:rsidR="001A01F5" w:rsidRDefault="009E67FB" w:rsidP="001A01F5">
      <w:pPr>
        <w:pStyle w:val="ListNo1"/>
        <w:numPr>
          <w:ilvl w:val="0"/>
          <w:numId w:val="36"/>
        </w:numPr>
      </w:pPr>
      <w:r>
        <w:t xml:space="preserve">should orders be made with respect to the ISPs’ costs of </w:t>
      </w:r>
      <w:r w:rsidR="00CB0D45">
        <w:t xml:space="preserve">communications with </w:t>
      </w:r>
      <w:r>
        <w:t xml:space="preserve">their </w:t>
      </w:r>
      <w:r w:rsidR="00CB0D45">
        <w:t xml:space="preserve">customers; </w:t>
      </w:r>
      <w:r w:rsidR="001E7EBD">
        <w:t>and</w:t>
      </w:r>
    </w:p>
    <w:p w:rsidR="001A01F5" w:rsidRDefault="009E67FB" w:rsidP="001A01F5">
      <w:pPr>
        <w:pStyle w:val="ListNo1"/>
        <w:numPr>
          <w:ilvl w:val="0"/>
          <w:numId w:val="36"/>
        </w:numPr>
      </w:pPr>
      <w:r>
        <w:t xml:space="preserve">what form should the </w:t>
      </w:r>
      <w:r w:rsidR="00CB0D45">
        <w:t>relief</w:t>
      </w:r>
      <w:r>
        <w:t xml:space="preserve"> to be presently granted take</w:t>
      </w:r>
      <w:r w:rsidR="001A01F5">
        <w:t>.</w:t>
      </w:r>
    </w:p>
    <w:p w:rsidR="00CB0D45" w:rsidRDefault="00CB0D45" w:rsidP="00CB0D45">
      <w:pPr>
        <w:pStyle w:val="Heading3"/>
      </w:pPr>
      <w:r w:rsidRPr="001A01F5">
        <w:t xml:space="preserve">(a) </w:t>
      </w:r>
      <w:r>
        <w:t xml:space="preserve">  The c</w:t>
      </w:r>
      <w:r w:rsidRPr="001A01F5">
        <w:t>osts of the proceedings</w:t>
      </w:r>
    </w:p>
    <w:p w:rsidR="001A01F5" w:rsidRDefault="001A01F5" w:rsidP="001A01F5">
      <w:pPr>
        <w:pStyle w:val="ParaNumbering"/>
      </w:pPr>
      <w:r>
        <w:t xml:space="preserve">At [93] in the </w:t>
      </w:r>
      <w:r w:rsidR="009E67FB">
        <w:t>principal</w:t>
      </w:r>
      <w:r>
        <w:t xml:space="preserve"> judgment I indicated that Dallas Buyers Club should pay the costs of the </w:t>
      </w:r>
      <w:r w:rsidR="001E7EBD">
        <w:t xml:space="preserve">preliminary discovery </w:t>
      </w:r>
      <w:r>
        <w:t xml:space="preserve">application.  Dallas Buyers Club was not heard on that order and seeks </w:t>
      </w:r>
      <w:r w:rsidR="0054162B">
        <w:t xml:space="preserve">now </w:t>
      </w:r>
      <w:r>
        <w:t>to argue that that course should not be taken.  Principles of fairness require that it be heard</w:t>
      </w:r>
      <w:r w:rsidR="00B5405C">
        <w:t xml:space="preserve"> on the issue</w:t>
      </w:r>
      <w:r>
        <w:t xml:space="preserve">. Costs are in the discretion of the Court and the ordinary rule is that the successful party is entitled to its costs.  It seems clear that applications for preliminary discovery are not, however, ordinary proceedings.  No rights are determined and no facts relating to any actual suit are found.  In the case of identity discovery this is particularly </w:t>
      </w:r>
      <w:r w:rsidR="0054162B">
        <w:t>so</w:t>
      </w:r>
      <w:r w:rsidR="009E67FB">
        <w:t>,</w:t>
      </w:r>
      <w:r w:rsidR="0054162B">
        <w:t xml:space="preserve"> </w:t>
      </w:r>
      <w:r>
        <w:t xml:space="preserve">where very often the </w:t>
      </w:r>
      <w:r w:rsidR="0054162B">
        <w:t xml:space="preserve">prospective </w:t>
      </w:r>
      <w:r>
        <w:t>respondent will have no interest at all in the underlying dispute.</w:t>
      </w:r>
    </w:p>
    <w:p w:rsidR="001A01F5" w:rsidRDefault="001A01F5" w:rsidP="001A01F5">
      <w:pPr>
        <w:pStyle w:val="ParaNumbering"/>
      </w:pPr>
      <w:r>
        <w:t>Consequently, it has been held that a respondent to such an application who does not take an adversarial position can be awarded costs even where a plaintiff succeeds in obtaining the preliminary discovery orders sought</w:t>
      </w:r>
      <w:r w:rsidR="0054162B">
        <w:t xml:space="preserve">: </w:t>
      </w:r>
      <w:r w:rsidR="0054162B" w:rsidRPr="0054162B">
        <w:rPr>
          <w:i/>
        </w:rPr>
        <w:t xml:space="preserve"> Totalise plc v The Motley Fool Ltd</w:t>
      </w:r>
      <w:r w:rsidR="0054162B">
        <w:t xml:space="preserve"> [2002] 1 WLR 1233 at 1241 [30] (CA)</w:t>
      </w:r>
      <w:r>
        <w:t>.</w:t>
      </w:r>
      <w:r w:rsidR="00CB0D45">
        <w:t xml:space="preserve">  This principle has been applied by Australian Courts:  </w:t>
      </w:r>
      <w:r w:rsidR="0008199C">
        <w:t xml:space="preserve">see, for example, </w:t>
      </w:r>
      <w:r w:rsidR="0008199C">
        <w:rPr>
          <w:i/>
        </w:rPr>
        <w:t xml:space="preserve">Steffen v </w:t>
      </w:r>
      <w:proofErr w:type="spellStart"/>
      <w:r w:rsidR="0008199C">
        <w:rPr>
          <w:i/>
        </w:rPr>
        <w:t>ANZ</w:t>
      </w:r>
      <w:proofErr w:type="spellEnd"/>
      <w:r w:rsidR="0008199C">
        <w:rPr>
          <w:i/>
        </w:rPr>
        <w:t xml:space="preserve"> Banking Group</w:t>
      </w:r>
      <w:r w:rsidR="0008199C" w:rsidRPr="0008199C">
        <w:t xml:space="preserve"> [2009] </w:t>
      </w:r>
      <w:proofErr w:type="spellStart"/>
      <w:r w:rsidR="0008199C" w:rsidRPr="0008199C">
        <w:t>NSWSC</w:t>
      </w:r>
      <w:proofErr w:type="spellEnd"/>
      <w:r w:rsidR="0008199C" w:rsidRPr="0008199C">
        <w:t xml:space="preserve"> 883 at [32]</w:t>
      </w:r>
      <w:r w:rsidR="009E67FB">
        <w:t>-[33]</w:t>
      </w:r>
      <w:r w:rsidR="0008199C" w:rsidRPr="0008199C">
        <w:t xml:space="preserve"> per McDougall J;</w:t>
      </w:r>
      <w:r w:rsidR="0008199C">
        <w:t xml:space="preserve"> </w:t>
      </w:r>
      <w:proofErr w:type="spellStart"/>
      <w:r w:rsidR="009E67FB">
        <w:rPr>
          <w:i/>
        </w:rPr>
        <w:t>ObjectiV</w:t>
      </w:r>
      <w:r w:rsidR="0008199C">
        <w:rPr>
          <w:i/>
        </w:rPr>
        <w:t>ision</w:t>
      </w:r>
      <w:proofErr w:type="spellEnd"/>
      <w:r w:rsidR="0008199C">
        <w:rPr>
          <w:i/>
        </w:rPr>
        <w:t xml:space="preserve"> Pty Ltd v </w:t>
      </w:r>
      <w:proofErr w:type="spellStart"/>
      <w:r w:rsidR="0008199C">
        <w:rPr>
          <w:i/>
        </w:rPr>
        <w:t>Visionsearch</w:t>
      </w:r>
      <w:proofErr w:type="spellEnd"/>
      <w:r w:rsidR="0008199C">
        <w:rPr>
          <w:i/>
        </w:rPr>
        <w:t xml:space="preserve"> Pty Ltd (No 3) </w:t>
      </w:r>
      <w:r w:rsidR="0008199C">
        <w:t>[2015] FCA 304 at [23]</w:t>
      </w:r>
      <w:r w:rsidR="009E67FB">
        <w:t>-[24]</w:t>
      </w:r>
      <w:r w:rsidR="0008199C">
        <w:t xml:space="preserve"> per Perry J.</w:t>
      </w:r>
      <w:r w:rsidR="0008199C">
        <w:rPr>
          <w:i/>
        </w:rPr>
        <w:t xml:space="preserve"> </w:t>
      </w:r>
    </w:p>
    <w:p w:rsidR="001A01F5" w:rsidRDefault="001A01F5" w:rsidP="001A01F5">
      <w:pPr>
        <w:pStyle w:val="ParaNumbering"/>
      </w:pPr>
      <w:r>
        <w:t>The question then becomes</w:t>
      </w:r>
      <w:r w:rsidR="0008199C">
        <w:t xml:space="preserve">, at least in this case, </w:t>
      </w:r>
      <w:r>
        <w:t xml:space="preserve">whether the ISPs adopted an adversarial position.  Here questions of degree inevitably intrude.  Mr Lancaster submitted that it was not adversarial </w:t>
      </w:r>
      <w:r w:rsidR="0054162B">
        <w:t xml:space="preserve">merely to </w:t>
      </w:r>
      <w:r>
        <w:t xml:space="preserve">point out that the privacy interests of the account holders were involved.  And, so he submitted, if that </w:t>
      </w:r>
      <w:r w:rsidR="0054162B">
        <w:t>were</w:t>
      </w:r>
      <w:r>
        <w:t xml:space="preserve"> so </w:t>
      </w:r>
      <w:r w:rsidR="009E67FB">
        <w:t xml:space="preserve">then </w:t>
      </w:r>
      <w:r>
        <w:t xml:space="preserve">there was no coherent way of drawing a </w:t>
      </w:r>
      <w:r>
        <w:lastRenderedPageBreak/>
        <w:t xml:space="preserve">line where robust protection of </w:t>
      </w:r>
      <w:r w:rsidR="0054162B">
        <w:t>account holders</w:t>
      </w:r>
      <w:r w:rsidR="0008199C">
        <w:t>’</w:t>
      </w:r>
      <w:r>
        <w:t xml:space="preserve"> privacy interests ended and adversarial conduct began.</w:t>
      </w:r>
    </w:p>
    <w:p w:rsidR="001A01F5" w:rsidRDefault="001A01F5" w:rsidP="001A01F5">
      <w:pPr>
        <w:pStyle w:val="ParaNumbering"/>
      </w:pPr>
      <w:r>
        <w:t xml:space="preserve">The difficulty in locating where a line is to be drawn is a well-known problem in legal </w:t>
      </w:r>
      <w:r w:rsidR="0008199C">
        <w:t>discourse</w:t>
      </w:r>
      <w:r>
        <w:t xml:space="preserve">.  But here, as in other </w:t>
      </w:r>
      <w:r w:rsidR="0054162B">
        <w:t xml:space="preserve">contexts, </w:t>
      </w:r>
      <w:r>
        <w:t xml:space="preserve">it is best answered </w:t>
      </w:r>
      <w:r w:rsidR="0054162B">
        <w:t xml:space="preserve">not </w:t>
      </w:r>
      <w:r>
        <w:t xml:space="preserve">by seeking to find where the line is but instead by asking which side of the line one happens to be on.  </w:t>
      </w:r>
    </w:p>
    <w:p w:rsidR="001A01F5" w:rsidRDefault="00E44BF4" w:rsidP="001A01F5">
      <w:pPr>
        <w:pStyle w:val="ParaNumbering"/>
      </w:pPr>
      <w:r>
        <w:t xml:space="preserve">In this case, I think that the ISPs </w:t>
      </w:r>
      <w:r w:rsidR="0008199C">
        <w:t>are</w:t>
      </w:r>
      <w:r>
        <w:t xml:space="preserve"> on the adversarial side of the line.  As I recorded at [4], ‘[t]he ISPs have put nearly everything in issue’.  Consequently, the case extended over three days.  In principle, therefore, I accept, contrary to my initial disposition, that </w:t>
      </w:r>
      <w:r w:rsidR="0054162B">
        <w:t xml:space="preserve">the applicants </w:t>
      </w:r>
      <w:r>
        <w:t xml:space="preserve">should have </w:t>
      </w:r>
      <w:r w:rsidR="0054162B">
        <w:t>their</w:t>
      </w:r>
      <w:r>
        <w:t xml:space="preserve"> costs.</w:t>
      </w:r>
    </w:p>
    <w:p w:rsidR="00E44BF4" w:rsidRDefault="00E44BF4" w:rsidP="001A01F5">
      <w:pPr>
        <w:pStyle w:val="ParaNumbering"/>
      </w:pPr>
      <w:r>
        <w:t xml:space="preserve">The rider </w:t>
      </w:r>
      <w:r w:rsidR="00B5405C">
        <w:t>to</w:t>
      </w:r>
      <w:r>
        <w:t xml:space="preserve"> this is that Dallas Buyers Club’s victory was itself less than complete.  In particular, over its objection, I have required that any letter it propose</w:t>
      </w:r>
      <w:r w:rsidR="00B5405C">
        <w:t>s</w:t>
      </w:r>
      <w:r>
        <w:t xml:space="preserve"> to sen</w:t>
      </w:r>
      <w:r w:rsidR="00B5405C">
        <w:t>d</w:t>
      </w:r>
      <w:r>
        <w:t xml:space="preserve"> </w:t>
      </w:r>
      <w:r w:rsidR="0054162B">
        <w:t xml:space="preserve">to account holders </w:t>
      </w:r>
      <w:r>
        <w:t xml:space="preserve">first be submitted to this Court for approval. The amount of court time this </w:t>
      </w:r>
      <w:r w:rsidR="0054162B">
        <w:t xml:space="preserve">issue </w:t>
      </w:r>
      <w:r>
        <w:t xml:space="preserve">occupied </w:t>
      </w:r>
      <w:r w:rsidR="0054162B">
        <w:t xml:space="preserve">at the hearing </w:t>
      </w:r>
      <w:r>
        <w:t>was relatively mod</w:t>
      </w:r>
      <w:r w:rsidR="0054162B">
        <w:t>est, however</w:t>
      </w:r>
      <w:r>
        <w:t xml:space="preserve"> in th</w:t>
      </w:r>
      <w:r w:rsidR="0054162B">
        <w:t>os</w:t>
      </w:r>
      <w:r>
        <w:t>e circumstan</w:t>
      </w:r>
      <w:r w:rsidR="009E67FB">
        <w:t>ces I propose to order the ISP</w:t>
      </w:r>
      <w:r>
        <w:t xml:space="preserve">s </w:t>
      </w:r>
      <w:r w:rsidR="0008199C">
        <w:t xml:space="preserve">only </w:t>
      </w:r>
      <w:r>
        <w:t xml:space="preserve">to pay </w:t>
      </w:r>
      <w:r w:rsidR="00B5405C">
        <w:t>75</w:t>
      </w:r>
      <w:r>
        <w:t>%</w:t>
      </w:r>
      <w:r w:rsidR="007432DD">
        <w:t xml:space="preserve"> of Dallas Buyers Club’s costs</w:t>
      </w:r>
      <w:r>
        <w:t>.</w:t>
      </w:r>
    </w:p>
    <w:p w:rsidR="0008199C" w:rsidRDefault="0008199C" w:rsidP="0008199C">
      <w:pPr>
        <w:pStyle w:val="Heading3"/>
      </w:pPr>
      <w:r>
        <w:t xml:space="preserve">(b)    Mr </w:t>
      </w:r>
      <w:proofErr w:type="spellStart"/>
      <w:r>
        <w:t>Macek</w:t>
      </w:r>
      <w:proofErr w:type="spellEnd"/>
    </w:p>
    <w:p w:rsidR="00E44BF4" w:rsidRDefault="007432DD" w:rsidP="001A01F5">
      <w:pPr>
        <w:pStyle w:val="ParaNumbering"/>
      </w:pPr>
      <w:r>
        <w:t xml:space="preserve">Dallas Buyers Club pressed for a particular costs order to cover its expenses relating to the calling of Mr </w:t>
      </w:r>
      <w:proofErr w:type="spellStart"/>
      <w:r>
        <w:t>Macek</w:t>
      </w:r>
      <w:proofErr w:type="spellEnd"/>
      <w:r>
        <w:t xml:space="preserve">.  I concluded that the cross-examination of Mr </w:t>
      </w:r>
      <w:proofErr w:type="spellStart"/>
      <w:r>
        <w:t>Macek</w:t>
      </w:r>
      <w:proofErr w:type="spellEnd"/>
      <w:r>
        <w:t xml:space="preserve"> served little purpose</w:t>
      </w:r>
      <w:r w:rsidR="009E67FB">
        <w:t>,</w:t>
      </w:r>
      <w:r>
        <w:t xml:space="preserve"> although I accepted it was </w:t>
      </w:r>
      <w:r w:rsidR="0054162B">
        <w:t xml:space="preserve">nevertheless </w:t>
      </w:r>
      <w:r>
        <w:t>reasonable.  This is not an unusual outcome in ordinary adversarial litigation.  Not every cross-examination finds its mark and it is not the ordinary practice to award costs by reference to what happens with individual witnesses.  On the other hand</w:t>
      </w:r>
      <w:r w:rsidR="009E67FB">
        <w:t>,</w:t>
      </w:r>
      <w:r>
        <w:t xml:space="preserve"> there are some aspect</w:t>
      </w:r>
      <w:r w:rsidR="009E67FB">
        <w:t>s</w:t>
      </w:r>
      <w:r>
        <w:t xml:space="preserve"> of this matter which are perhaps a little different:</w:t>
      </w:r>
    </w:p>
    <w:p w:rsidR="007432DD" w:rsidRDefault="007432DD" w:rsidP="007432DD">
      <w:pPr>
        <w:pStyle w:val="FCBullets"/>
      </w:pPr>
      <w:r>
        <w:t xml:space="preserve">it was a preliminary discovery application in which cross-examination does not </w:t>
      </w:r>
      <w:r w:rsidR="0008199C">
        <w:t xml:space="preserve">usually </w:t>
      </w:r>
      <w:r>
        <w:t>feature</w:t>
      </w:r>
      <w:r w:rsidR="0054162B">
        <w:t>;</w:t>
      </w:r>
    </w:p>
    <w:p w:rsidR="007432DD" w:rsidRDefault="007432DD" w:rsidP="007432DD">
      <w:pPr>
        <w:pStyle w:val="FCBullets"/>
      </w:pPr>
      <w:r>
        <w:t xml:space="preserve">the cross-examination was directed at trying to show that there was </w:t>
      </w:r>
      <w:r w:rsidR="0008199C">
        <w:t>in</w:t>
      </w:r>
      <w:r>
        <w:t>sufficient evidence</w:t>
      </w:r>
      <w:r w:rsidR="009E67FB">
        <w:t>,</w:t>
      </w:r>
      <w:r>
        <w:t xml:space="preserve"> for the purposes of a preliminary discovery application</w:t>
      </w:r>
      <w:r w:rsidR="009E67FB">
        <w:t>,</w:t>
      </w:r>
      <w:r>
        <w:t xml:space="preserve"> </w:t>
      </w:r>
      <w:r w:rsidR="009E67FB">
        <w:t>from which it could be</w:t>
      </w:r>
      <w:r w:rsidR="0054162B">
        <w:t xml:space="preserve"> ascertain</w:t>
      </w:r>
      <w:r w:rsidR="009E67FB">
        <w:t>ed</w:t>
      </w:r>
      <w:r w:rsidR="0054162B">
        <w:t xml:space="preserve"> whether </w:t>
      </w:r>
      <w:r>
        <w:t xml:space="preserve">infringement </w:t>
      </w:r>
      <w:r w:rsidR="009E67FB">
        <w:t xml:space="preserve">had </w:t>
      </w:r>
      <w:r>
        <w:t xml:space="preserve">taken place. This was a herculean endeavour </w:t>
      </w:r>
      <w:r w:rsidR="009E67FB">
        <w:t xml:space="preserve">which was </w:t>
      </w:r>
      <w:r>
        <w:t>always likely to fail;</w:t>
      </w:r>
      <w:r w:rsidR="0054162B">
        <w:t xml:space="preserve"> and</w:t>
      </w:r>
    </w:p>
    <w:p w:rsidR="007432DD" w:rsidRDefault="007432DD" w:rsidP="007432DD">
      <w:pPr>
        <w:pStyle w:val="FCBullets"/>
      </w:pPr>
      <w:r>
        <w:t xml:space="preserve">Mr </w:t>
      </w:r>
      <w:proofErr w:type="spellStart"/>
      <w:r>
        <w:t>Macek</w:t>
      </w:r>
      <w:proofErr w:type="spellEnd"/>
      <w:r>
        <w:t xml:space="preserve"> lives in Stuttgart.</w:t>
      </w:r>
    </w:p>
    <w:p w:rsidR="007432DD" w:rsidRDefault="0054162B" w:rsidP="007432DD">
      <w:pPr>
        <w:pStyle w:val="ParaNumbering"/>
      </w:pPr>
      <w:r>
        <w:t xml:space="preserve">I do not think the ISPs took any step which they were not entitled to take.  Nevertheless, it cost money to get Mr </w:t>
      </w:r>
      <w:proofErr w:type="spellStart"/>
      <w:r>
        <w:t>Macek</w:t>
      </w:r>
      <w:proofErr w:type="spellEnd"/>
      <w:r>
        <w:t xml:space="preserve"> here and it was ultimately fruitless.  </w:t>
      </w:r>
      <w:r w:rsidR="007432DD">
        <w:t xml:space="preserve">I propose in those </w:t>
      </w:r>
      <w:r w:rsidR="009E67FB">
        <w:lastRenderedPageBreak/>
        <w:t>circumstances to order the ISP</w:t>
      </w:r>
      <w:r w:rsidR="007432DD">
        <w:t xml:space="preserve">s to pay </w:t>
      </w:r>
      <w:r w:rsidR="009E67FB">
        <w:t>Dallas Buyers Club</w:t>
      </w:r>
      <w:r w:rsidR="007432DD">
        <w:t>’s costs of fl</w:t>
      </w:r>
      <w:r>
        <w:t>y</w:t>
      </w:r>
      <w:r w:rsidR="007432DD">
        <w:t xml:space="preserve">ing Mr </w:t>
      </w:r>
      <w:proofErr w:type="spellStart"/>
      <w:r w:rsidR="007432DD">
        <w:t>Macek</w:t>
      </w:r>
      <w:proofErr w:type="spellEnd"/>
      <w:r w:rsidR="007432DD">
        <w:t xml:space="preserve"> to Australia</w:t>
      </w:r>
      <w:r w:rsidR="009E67FB">
        <w:t>,</w:t>
      </w:r>
      <w:r w:rsidR="007432DD">
        <w:t xml:space="preserve"> together with his accommodation and living expenses whilst here.</w:t>
      </w:r>
    </w:p>
    <w:p w:rsidR="007432DD" w:rsidRDefault="00BB65AF" w:rsidP="00BB65AF">
      <w:pPr>
        <w:pStyle w:val="Heading3"/>
      </w:pPr>
      <w:r>
        <w:t>(</w:t>
      </w:r>
      <w:r w:rsidR="0008199C">
        <w:t>c</w:t>
      </w:r>
      <w:r>
        <w:t xml:space="preserve">)   Security for </w:t>
      </w:r>
      <w:r w:rsidR="0008199C">
        <w:t xml:space="preserve">Past and Future </w:t>
      </w:r>
      <w:r>
        <w:t>Costs</w:t>
      </w:r>
    </w:p>
    <w:p w:rsidR="001A01F5" w:rsidRDefault="00BB65AF" w:rsidP="00BB65AF">
      <w:pPr>
        <w:pStyle w:val="ParaNumbering"/>
      </w:pPr>
      <w:r>
        <w:t xml:space="preserve">Dallas Buyers Club was ordered to provide security for costs at an earlier time.  I do not consider that it should </w:t>
      </w:r>
      <w:r w:rsidR="0054162B">
        <w:t xml:space="preserve">now </w:t>
      </w:r>
      <w:r w:rsidR="009E67FB">
        <w:t>provide</w:t>
      </w:r>
      <w:r>
        <w:t xml:space="preserve"> further security</w:t>
      </w:r>
      <w:r w:rsidR="0008199C">
        <w:t xml:space="preserve"> in respect of the application itself</w:t>
      </w:r>
      <w:r>
        <w:t xml:space="preserve">.  The unusual length of the hearing was dictated by the vigour with </w:t>
      </w:r>
      <w:r w:rsidR="004748A3">
        <w:t>which</w:t>
      </w:r>
      <w:r>
        <w:t xml:space="preserve"> the ISPs contested what was, from a legal perspective</w:t>
      </w:r>
      <w:r w:rsidR="0054162B">
        <w:t>,</w:t>
      </w:r>
      <w:r>
        <w:t xml:space="preserve"> a</w:t>
      </w:r>
      <w:r w:rsidR="00B5405C">
        <w:t xml:space="preserve"> routine case</w:t>
      </w:r>
      <w:r>
        <w:t>.  Whilst the ISPs were full</w:t>
      </w:r>
      <w:r w:rsidR="0008199C">
        <w:t>y</w:t>
      </w:r>
      <w:r>
        <w:t xml:space="preserve"> entitled to take whatever course they chose</w:t>
      </w:r>
      <w:r w:rsidR="0054162B">
        <w:t>,</w:t>
      </w:r>
      <w:r>
        <w:t xml:space="preserve"> I do not think I should indulge such tactics by making a further security order in respect of trial costs.</w:t>
      </w:r>
    </w:p>
    <w:p w:rsidR="00BB65AF" w:rsidRDefault="00942C16" w:rsidP="00BB65AF">
      <w:pPr>
        <w:pStyle w:val="ParaNumbering"/>
      </w:pPr>
      <w:r>
        <w:t>On the other hand, i</w:t>
      </w:r>
      <w:r w:rsidR="00BB65AF">
        <w:t xml:space="preserve">t is clear that Dallas Buyers Club must </w:t>
      </w:r>
      <w:r>
        <w:t>in principle</w:t>
      </w:r>
      <w:r w:rsidR="00BB65AF">
        <w:t xml:space="preserve"> pay the </w:t>
      </w:r>
      <w:r>
        <w:t xml:space="preserve">future </w:t>
      </w:r>
      <w:r w:rsidR="00BB65AF">
        <w:t xml:space="preserve">costs to the ISPs of providing the discovery.  The ISPs contended that I should secure the payment of those costs by making their </w:t>
      </w:r>
      <w:r>
        <w:t xml:space="preserve">ultimate </w:t>
      </w:r>
      <w:r w:rsidR="00BB65AF">
        <w:t>compliance with the discovery orders contingent on those costs first being paid</w:t>
      </w:r>
      <w:r w:rsidR="0054162B">
        <w:t xml:space="preserve">.  </w:t>
      </w:r>
      <w:r w:rsidR="00BB65AF">
        <w:t>Dallas Buyers Club submit</w:t>
      </w:r>
      <w:r>
        <w:t>ted</w:t>
      </w:r>
      <w:r w:rsidR="00BB65AF">
        <w:t xml:space="preserve"> that this </w:t>
      </w:r>
      <w:r>
        <w:t>wa</w:t>
      </w:r>
      <w:r w:rsidR="00BB65AF">
        <w:t>s not the appropriate course</w:t>
      </w:r>
      <w:r>
        <w:t xml:space="preserve"> to take</w:t>
      </w:r>
      <w:r w:rsidR="00BB65AF">
        <w:t xml:space="preserve">.  It </w:t>
      </w:r>
      <w:r w:rsidR="004748A3">
        <w:t>said</w:t>
      </w:r>
      <w:r w:rsidR="00BB65AF">
        <w:t xml:space="preserve"> that if the ISPs wi</w:t>
      </w:r>
      <w:r w:rsidR="0054162B">
        <w:t>s</w:t>
      </w:r>
      <w:r w:rsidR="00BB65AF">
        <w:t>h</w:t>
      </w:r>
      <w:r w:rsidR="004748A3">
        <w:t>ed</w:t>
      </w:r>
      <w:r w:rsidR="00BB65AF">
        <w:t xml:space="preserve"> to obtain </w:t>
      </w:r>
      <w:r w:rsidR="0054162B">
        <w:t>security for the provision of the discovery</w:t>
      </w:r>
      <w:r w:rsidR="00BB65AF">
        <w:t xml:space="preserve"> they should apply in the ordinary way with evidence of what their costs </w:t>
      </w:r>
      <w:r w:rsidR="004748A3">
        <w:t>we</w:t>
      </w:r>
      <w:r w:rsidR="00BB65AF">
        <w:t>re likely to be</w:t>
      </w:r>
      <w:r w:rsidR="004748A3">
        <w:t>,</w:t>
      </w:r>
      <w:r w:rsidR="00BB65AF">
        <w:t xml:space="preserve"> so that Dallas Buyers Club c</w:t>
      </w:r>
      <w:r w:rsidR="004748A3">
        <w:t>ould</w:t>
      </w:r>
      <w:r w:rsidR="00BB65AF">
        <w:t>, if it be so advised, contradict the a</w:t>
      </w:r>
      <w:r w:rsidR="0075436C">
        <w:t>m</w:t>
      </w:r>
      <w:r w:rsidR="00BB65AF">
        <w:t xml:space="preserve">ount of security </w:t>
      </w:r>
      <w:r w:rsidR="004748A3">
        <w:t>that was</w:t>
      </w:r>
      <w:r>
        <w:t xml:space="preserve"> </w:t>
      </w:r>
      <w:r w:rsidR="00BB65AF">
        <w:t>sought.</w:t>
      </w:r>
    </w:p>
    <w:p w:rsidR="00BB65AF" w:rsidRDefault="0075436C" w:rsidP="00BB65AF">
      <w:pPr>
        <w:pStyle w:val="ParaNumbering"/>
      </w:pPr>
      <w:r>
        <w:t xml:space="preserve">Both parties are correct.  The ISPs should not be required to complete the discovery process until the issue of security is finalised. </w:t>
      </w:r>
      <w:r w:rsidR="00942C16">
        <w:t xml:space="preserve"> Accordingly, I will stay the discovery order until that is done.  On the other hand,</w:t>
      </w:r>
      <w:r>
        <w:t xml:space="preserve"> I do not propose to make orders </w:t>
      </w:r>
      <w:r w:rsidR="0054162B">
        <w:t>whos</w:t>
      </w:r>
      <w:r w:rsidR="00942C16">
        <w:t>e effect will be</w:t>
      </w:r>
      <w:r w:rsidR="0054162B">
        <w:t xml:space="preserve"> to give the ISPs</w:t>
      </w:r>
      <w:r>
        <w:t xml:space="preserve"> a blank cheque for the costs of the process.  They will need to apply in the ordinary way by </w:t>
      </w:r>
      <w:r w:rsidR="00942C16">
        <w:t xml:space="preserve">means of </w:t>
      </w:r>
      <w:r>
        <w:t>an application supported by evidence of what the costs are likely to be.</w:t>
      </w:r>
    </w:p>
    <w:p w:rsidR="0075436C" w:rsidRDefault="0075436C" w:rsidP="0075436C">
      <w:pPr>
        <w:pStyle w:val="Heading3"/>
      </w:pPr>
      <w:r>
        <w:t>(</w:t>
      </w:r>
      <w:r w:rsidR="00942C16">
        <w:t>d</w:t>
      </w:r>
      <w:r>
        <w:t xml:space="preserve">)   </w:t>
      </w:r>
      <w:r w:rsidR="00942C16">
        <w:t>T</w:t>
      </w:r>
      <w:r>
        <w:t xml:space="preserve">he </w:t>
      </w:r>
      <w:r w:rsidR="00942C16">
        <w:t xml:space="preserve">terms of the proposed </w:t>
      </w:r>
      <w:r>
        <w:t>letter</w:t>
      </w:r>
      <w:r w:rsidR="00942C16">
        <w:t xml:space="preserve"> to account holders</w:t>
      </w:r>
    </w:p>
    <w:p w:rsidR="0075436C" w:rsidRDefault="0075436C" w:rsidP="0075436C">
      <w:pPr>
        <w:pStyle w:val="ParaNumbering"/>
      </w:pPr>
      <w:r>
        <w:t>The ISPs sought specific directions as to the content of any letter which Dallas Buyers Club proposes to send to the</w:t>
      </w:r>
      <w:r w:rsidR="004748A3">
        <w:t>ir</w:t>
      </w:r>
      <w:r>
        <w:t xml:space="preserve"> account holders.  There is, however, no present dispute about the content of t</w:t>
      </w:r>
      <w:r w:rsidR="0054162B">
        <w:t>h</w:t>
      </w:r>
      <w:r>
        <w:t>at letter.  The appropriate course is for Dallas Buyers Club to formulate a draft letter for the Court’s consideration. When the letter is in a fo</w:t>
      </w:r>
      <w:r w:rsidR="00B5405C">
        <w:t>r</w:t>
      </w:r>
      <w:r>
        <w:t xml:space="preserve">m which is satisfactory I will then require the ISPs to give the </w:t>
      </w:r>
      <w:r w:rsidR="00942C16">
        <w:t xml:space="preserve">account holder </w:t>
      </w:r>
      <w:r>
        <w:t>information sought to Dallas Buyers Club</w:t>
      </w:r>
      <w:r w:rsidR="004748A3">
        <w:t>,</w:t>
      </w:r>
      <w:r>
        <w:t xml:space="preserve"> on its undertaking to send a letter </w:t>
      </w:r>
      <w:r w:rsidR="004748A3">
        <w:t xml:space="preserve">only </w:t>
      </w:r>
      <w:r>
        <w:t>in that form.  I have a concern as to my ability to secure obedience to that undertaking</w:t>
      </w:r>
      <w:r w:rsidR="004748A3">
        <w:t>,</w:t>
      </w:r>
      <w:r>
        <w:t xml:space="preserve"> given the absence of Dallas Buyers Club from the jurisdiction.  </w:t>
      </w:r>
      <w:r>
        <w:lastRenderedPageBreak/>
        <w:t xml:space="preserve">When </w:t>
      </w:r>
      <w:r w:rsidR="00942C16">
        <w:t xml:space="preserve">it eventually </w:t>
      </w:r>
      <w:r>
        <w:t>applies for the approval of the text of its letter I would be assisted by evidence dealing with that issue.</w:t>
      </w:r>
    </w:p>
    <w:p w:rsidR="0075436C" w:rsidRDefault="0075436C" w:rsidP="0075436C">
      <w:pPr>
        <w:pStyle w:val="ParaNumbering"/>
      </w:pPr>
      <w:r>
        <w:t>As to the content of the letter, it is premature</w:t>
      </w:r>
      <w:r w:rsidR="0054162B">
        <w:t xml:space="preserve"> in advance of argument</w:t>
      </w:r>
      <w:r>
        <w:t xml:space="preserve"> to express any concluded views</w:t>
      </w:r>
      <w:r w:rsidR="00942C16">
        <w:t xml:space="preserve"> on the issue</w:t>
      </w:r>
      <w:r>
        <w:t>.  Matters which</w:t>
      </w:r>
      <w:r w:rsidR="00A069F5">
        <w:t xml:space="preserve"> appear to be relevant </w:t>
      </w:r>
      <w:r w:rsidR="00CC7093">
        <w:t>include</w:t>
      </w:r>
      <w:r w:rsidR="00A069F5">
        <w:t>:</w:t>
      </w:r>
    </w:p>
    <w:p w:rsidR="00A069F5" w:rsidRDefault="00A069F5" w:rsidP="00A069F5">
      <w:pPr>
        <w:pStyle w:val="FCBullets"/>
      </w:pPr>
      <w:r>
        <w:t>the range of sophistication of the various recipients;</w:t>
      </w:r>
    </w:p>
    <w:p w:rsidR="00A069F5" w:rsidRDefault="00A069F5" w:rsidP="00A069F5">
      <w:pPr>
        <w:pStyle w:val="FCBullets"/>
      </w:pPr>
      <w:r>
        <w:t>the range of conducts potentially involved;</w:t>
      </w:r>
    </w:p>
    <w:p w:rsidR="00A069F5" w:rsidRDefault="00A069F5" w:rsidP="00A069F5">
      <w:pPr>
        <w:pStyle w:val="FCBullets"/>
      </w:pPr>
      <w:r>
        <w:t xml:space="preserve">the range of remedies </w:t>
      </w:r>
      <w:r w:rsidR="00942C16">
        <w:t xml:space="preserve">against infringers </w:t>
      </w:r>
      <w:r>
        <w:t>which might exist;</w:t>
      </w:r>
      <w:r w:rsidR="0054162B">
        <w:t xml:space="preserve"> and</w:t>
      </w:r>
    </w:p>
    <w:p w:rsidR="00A069F5" w:rsidRDefault="00A069F5" w:rsidP="00A069F5">
      <w:pPr>
        <w:pStyle w:val="FCBullets"/>
      </w:pPr>
      <w:r>
        <w:t>the nature of this Court’s</w:t>
      </w:r>
      <w:r w:rsidR="00942C16">
        <w:t xml:space="preserve"> preliminary discovery</w:t>
      </w:r>
      <w:r>
        <w:t xml:space="preserve"> orders.</w:t>
      </w:r>
    </w:p>
    <w:p w:rsidR="00A069F5" w:rsidRDefault="00A069F5" w:rsidP="00A069F5">
      <w:pPr>
        <w:pStyle w:val="ParaNumbering"/>
      </w:pPr>
      <w:r>
        <w:t>As the ISPs correctly submit</w:t>
      </w:r>
      <w:r w:rsidR="00942C16">
        <w:t>,</w:t>
      </w:r>
      <w:r>
        <w:t xml:space="preserve"> it should not be assumed that every recipient has engaged in infringement.  On the other hand, it would be to enga</w:t>
      </w:r>
      <w:r w:rsidR="00667804">
        <w:t>g</w:t>
      </w:r>
      <w:r>
        <w:t>e in fantasy to thi</w:t>
      </w:r>
      <w:r w:rsidR="00667804">
        <w:t>n</w:t>
      </w:r>
      <w:r>
        <w:t xml:space="preserve">k that some of them </w:t>
      </w:r>
      <w:r w:rsidR="00942C16">
        <w:t>have</w:t>
      </w:r>
      <w:r>
        <w:t xml:space="preserve"> not.  </w:t>
      </w:r>
    </w:p>
    <w:p w:rsidR="00A069F5" w:rsidRDefault="00667804" w:rsidP="00667804">
      <w:pPr>
        <w:pStyle w:val="Heading3"/>
      </w:pPr>
      <w:r>
        <w:t>(</w:t>
      </w:r>
      <w:r w:rsidR="00942C16">
        <w:t>e</w:t>
      </w:r>
      <w:r>
        <w:t xml:space="preserve">)   Restraining </w:t>
      </w:r>
      <w:r w:rsidR="00942C16">
        <w:t>p</w:t>
      </w:r>
      <w:r>
        <w:t xml:space="preserve">ublic </w:t>
      </w:r>
      <w:r w:rsidR="00942C16">
        <w:t>r</w:t>
      </w:r>
      <w:r>
        <w:t>emarks by Dallas Buyers Club</w:t>
      </w:r>
    </w:p>
    <w:p w:rsidR="00667804" w:rsidRDefault="00667804" w:rsidP="00667804">
      <w:pPr>
        <w:pStyle w:val="ParaNumbering"/>
      </w:pPr>
      <w:r>
        <w:t xml:space="preserve">The ISPs submitted that the Court should restrain Dallas Buyers Club from making public threats as to what might happen to infringers.  Particular reliance was placed on evidence of what Mr </w:t>
      </w:r>
      <w:proofErr w:type="spellStart"/>
      <w:r>
        <w:t>Wickstrom</w:t>
      </w:r>
      <w:proofErr w:type="spellEnd"/>
      <w:r>
        <w:t xml:space="preserve"> </w:t>
      </w:r>
      <w:r w:rsidR="00942C16">
        <w:t>appears to have</w:t>
      </w:r>
      <w:r>
        <w:t xml:space="preserve"> said </w:t>
      </w:r>
      <w:r w:rsidR="0054162B">
        <w:t>during</w:t>
      </w:r>
      <w:r>
        <w:t xml:space="preserve"> a radio interview on Triple J.  </w:t>
      </w:r>
      <w:r w:rsidR="00942C16">
        <w:t xml:space="preserve">In that interview, he </w:t>
      </w:r>
      <w:r>
        <w:t xml:space="preserve">intimated that </w:t>
      </w:r>
      <w:r w:rsidR="00942C16">
        <w:t xml:space="preserve">such </w:t>
      </w:r>
      <w:r>
        <w:t>persons might</w:t>
      </w:r>
      <w:r w:rsidR="008354D3">
        <w:t xml:space="preserve"> find their accounts shut down.</w:t>
      </w:r>
    </w:p>
    <w:p w:rsidR="008354D3" w:rsidRDefault="008354D3" w:rsidP="00667804">
      <w:pPr>
        <w:pStyle w:val="ParaNumbering"/>
      </w:pPr>
      <w:r>
        <w:t>What Dallas Buyers Club says in public has nothing to do with the narrow issue before this Court</w:t>
      </w:r>
      <w:r w:rsidR="004748A3">
        <w:t>,</w:t>
      </w:r>
      <w:r>
        <w:t xml:space="preserve"> which is whether the ISPs should hand over their account holders</w:t>
      </w:r>
      <w:r w:rsidR="004748A3">
        <w:t>’</w:t>
      </w:r>
      <w:r>
        <w:t xml:space="preserve"> details.  Whilst this Court will regulate what Dallas Buyers Club can do with the information which this Court’s compulsory processes have delivered to it, this is not a </w:t>
      </w:r>
      <w:r w:rsidR="00942C16">
        <w:t xml:space="preserve">more </w:t>
      </w:r>
      <w:r>
        <w:t>general l</w:t>
      </w:r>
      <w:r w:rsidR="004748A3">
        <w:t>icence to regulate Dallas Buyer</w:t>
      </w:r>
      <w:r>
        <w:t>s Club’s actions</w:t>
      </w:r>
      <w:r w:rsidR="00942C16">
        <w:t xml:space="preserve"> in public</w:t>
      </w:r>
      <w:r>
        <w:t>.  If the ISPs wish to restrain Dallas Buyers Clu</w:t>
      </w:r>
      <w:r w:rsidR="00414529">
        <w:t>b in its general conduct then they</w:t>
      </w:r>
      <w:r>
        <w:t xml:space="preserve"> will have to sue </w:t>
      </w:r>
      <w:r w:rsidR="00B5405C">
        <w:t>it</w:t>
      </w:r>
      <w:r>
        <w:t xml:space="preserve"> in a regularly constituted suit.</w:t>
      </w:r>
    </w:p>
    <w:p w:rsidR="008354D3" w:rsidRDefault="008354D3" w:rsidP="008354D3">
      <w:pPr>
        <w:pStyle w:val="Heading3"/>
      </w:pPr>
      <w:r>
        <w:t>(</w:t>
      </w:r>
      <w:r w:rsidR="00942C16">
        <w:t>f</w:t>
      </w:r>
      <w:r>
        <w:t xml:space="preserve">)   Undertaking as to </w:t>
      </w:r>
      <w:r w:rsidR="00942C16">
        <w:t xml:space="preserve">the taking of </w:t>
      </w:r>
      <w:r>
        <w:t>genuine steps</w:t>
      </w:r>
    </w:p>
    <w:p w:rsidR="008354D3" w:rsidRDefault="008354D3" w:rsidP="008354D3">
      <w:pPr>
        <w:pStyle w:val="ParaNumbering"/>
      </w:pPr>
      <w:r>
        <w:t xml:space="preserve">The </w:t>
      </w:r>
      <w:r>
        <w:rPr>
          <w:i/>
        </w:rPr>
        <w:t>Civil Dispute Resolution Act 20</w:t>
      </w:r>
      <w:r w:rsidR="004748A3">
        <w:rPr>
          <w:i/>
        </w:rPr>
        <w:t>1</w:t>
      </w:r>
      <w:r>
        <w:rPr>
          <w:i/>
        </w:rPr>
        <w:t xml:space="preserve">1 </w:t>
      </w:r>
      <w:r>
        <w:t>(</w:t>
      </w:r>
      <w:proofErr w:type="spellStart"/>
      <w:r>
        <w:t>Cth</w:t>
      </w:r>
      <w:proofErr w:type="spellEnd"/>
      <w:r>
        <w:t>) requires a party to take genuine steps to resolve a dispute prior to commencing a proceeding.  Whether access to federal courts can be limited in this way without infringing</w:t>
      </w:r>
      <w:r w:rsidRPr="008354D3">
        <w:rPr>
          <w:i/>
        </w:rPr>
        <w:t xml:space="preserve"> </w:t>
      </w:r>
      <w:r w:rsidRPr="00942C16">
        <w:t>Chapter III o</w:t>
      </w:r>
      <w:r>
        <w:t xml:space="preserve">f the </w:t>
      </w:r>
      <w:r w:rsidRPr="008354D3">
        <w:rPr>
          <w:i/>
        </w:rPr>
        <w:t xml:space="preserve">Constitution </w:t>
      </w:r>
      <w:r>
        <w:t xml:space="preserve">is a question which does not presently arise.  It is likely, however, that practical fetters on the ability to litigate which are not </w:t>
      </w:r>
      <w:r w:rsidR="004748A3">
        <w:t>reasonably and appropriately ada</w:t>
      </w:r>
      <w:r>
        <w:t>pted to the regulat</w:t>
      </w:r>
      <w:r w:rsidR="0054162B">
        <w:t>ion</w:t>
      </w:r>
      <w:r>
        <w:t xml:space="preserve"> of the judicial power will not be supported by </w:t>
      </w:r>
      <w:r w:rsidR="0054162B">
        <w:t xml:space="preserve">the incidental </w:t>
      </w:r>
      <w:r>
        <w:t xml:space="preserve">power in s 51(xxxix) of the </w:t>
      </w:r>
      <w:r>
        <w:rPr>
          <w:i/>
        </w:rPr>
        <w:t>Constitution</w:t>
      </w:r>
      <w:r w:rsidR="004748A3">
        <w:t xml:space="preserve">, which is the only head of legislative power </w:t>
      </w:r>
      <w:r>
        <w:t xml:space="preserve">upon </w:t>
      </w:r>
      <w:r w:rsidR="0054162B">
        <w:t xml:space="preserve">which the </w:t>
      </w:r>
      <w:r w:rsidR="00993CF0">
        <w:t xml:space="preserve">validity of </w:t>
      </w:r>
      <w:r w:rsidR="00B5405C">
        <w:t xml:space="preserve">the </w:t>
      </w:r>
      <w:r w:rsidR="004748A3" w:rsidRPr="004748A3">
        <w:rPr>
          <w:i/>
        </w:rPr>
        <w:t xml:space="preserve">Civil Dispute Resolution </w:t>
      </w:r>
      <w:r w:rsidR="00B5405C" w:rsidRPr="004748A3">
        <w:rPr>
          <w:i/>
        </w:rPr>
        <w:t>Act</w:t>
      </w:r>
      <w:r>
        <w:t xml:space="preserve"> rests.  What </w:t>
      </w:r>
      <w:r>
        <w:lastRenderedPageBreak/>
        <w:t xml:space="preserve">might constitute such </w:t>
      </w:r>
      <w:r w:rsidR="0054162B">
        <w:t xml:space="preserve">a </w:t>
      </w:r>
      <w:r>
        <w:t>fetter is difficult to identify in the abstract.  Generally speaking, however</w:t>
      </w:r>
      <w:r w:rsidR="00C5358A">
        <w:t>,</w:t>
      </w:r>
      <w:r>
        <w:t xml:space="preserve"> it </w:t>
      </w:r>
      <w:r w:rsidR="00B5405C">
        <w:t>is likely</w:t>
      </w:r>
      <w:r w:rsidR="00EC6A05">
        <w:t xml:space="preserve"> to</w:t>
      </w:r>
      <w:r>
        <w:t xml:space="preserve"> involve a comparison </w:t>
      </w:r>
      <w:r w:rsidR="00C742A0">
        <w:t xml:space="preserve">between the fetter placed on the right to litigate and some end related to the administration of justice.  It may be that the </w:t>
      </w:r>
      <w:r w:rsidR="00C742A0">
        <w:rPr>
          <w:i/>
        </w:rPr>
        <w:t>Civil Dispute Resolution Act</w:t>
      </w:r>
      <w:r w:rsidR="00C742A0">
        <w:t xml:space="preserve"> satisfie</w:t>
      </w:r>
      <w:r w:rsidR="00993CF0">
        <w:t>s</w:t>
      </w:r>
      <w:r w:rsidR="00C742A0">
        <w:t xml:space="preserve"> this requirement because the fetter erected serves t</w:t>
      </w:r>
      <w:r w:rsidR="00C5358A">
        <w:t>he</w:t>
      </w:r>
      <w:r w:rsidR="00C742A0">
        <w:t xml:space="preserve"> end </w:t>
      </w:r>
      <w:r w:rsidR="00C5358A">
        <w:t xml:space="preserve">of </w:t>
      </w:r>
      <w:r w:rsidR="00C742A0">
        <w:t>reducing the amount of litigation the Courts are required to hear.  It would be otherwise if a fetter served purposes unre</w:t>
      </w:r>
      <w:r w:rsidR="00993CF0">
        <w:t>lated to the administration of justice</w:t>
      </w:r>
      <w:r w:rsidR="00C742A0">
        <w:t>.</w:t>
      </w:r>
    </w:p>
    <w:p w:rsidR="00C742A0" w:rsidRDefault="00C742A0" w:rsidP="008354D3">
      <w:pPr>
        <w:pStyle w:val="ParaNumbering"/>
      </w:pPr>
      <w:r>
        <w:t>Th</w:t>
      </w:r>
      <w:r w:rsidR="00993CF0">
        <w:t xml:space="preserve">e </w:t>
      </w:r>
      <w:r w:rsidR="00993CF0">
        <w:rPr>
          <w:i/>
        </w:rPr>
        <w:t xml:space="preserve">Civil Dispute Resolution Act </w:t>
      </w:r>
      <w:r>
        <w:t>applies to Dallas Buyers Club in any dispute which it is min</w:t>
      </w:r>
      <w:r w:rsidR="00C5358A">
        <w:t>d</w:t>
      </w:r>
      <w:r>
        <w:t xml:space="preserve">ed to bring.  I have no reason to believe that it will flout the legislation.  Hence there </w:t>
      </w:r>
      <w:r w:rsidR="00993CF0">
        <w:t xml:space="preserve">can be </w:t>
      </w:r>
      <w:r>
        <w:t>no reason for me to impose any condition that it comply with its obligations thereunder.</w:t>
      </w:r>
    </w:p>
    <w:p w:rsidR="00C742A0" w:rsidRDefault="00C742A0" w:rsidP="00C742A0">
      <w:pPr>
        <w:pStyle w:val="Heading3"/>
      </w:pPr>
      <w:r>
        <w:t>(</w:t>
      </w:r>
      <w:r w:rsidR="00993CF0">
        <w:t>g</w:t>
      </w:r>
      <w:r w:rsidR="00EC6A05">
        <w:t>)   I</w:t>
      </w:r>
      <w:r>
        <w:t>ndemnity</w:t>
      </w:r>
    </w:p>
    <w:p w:rsidR="00C742A0" w:rsidRDefault="00C742A0" w:rsidP="00C742A0">
      <w:pPr>
        <w:pStyle w:val="ParaNumbering"/>
      </w:pPr>
      <w:r>
        <w:t>The ISPs seek an indemnity from Dallas Buyers Club in rel</w:t>
      </w:r>
      <w:r w:rsidR="005D5008">
        <w:t>a</w:t>
      </w:r>
      <w:r>
        <w:t>tion to all claims brought against them in</w:t>
      </w:r>
      <w:r w:rsidR="00EC6A05">
        <w:t xml:space="preserve"> relation to the disclosure by </w:t>
      </w:r>
      <w:r>
        <w:t>t</w:t>
      </w:r>
      <w:r w:rsidR="00EC6A05">
        <w:t>hem</w:t>
      </w:r>
      <w:r>
        <w:t xml:space="preserve"> of account information.  Si</w:t>
      </w:r>
      <w:r w:rsidR="00CC7093">
        <w:t>nce the ISPs will be obeying a F</w:t>
      </w:r>
      <w:r>
        <w:t xml:space="preserve">ederal </w:t>
      </w:r>
      <w:r w:rsidR="00CC7093">
        <w:t>C</w:t>
      </w:r>
      <w:r w:rsidR="00EC6A05">
        <w:t xml:space="preserve">ourt </w:t>
      </w:r>
      <w:r>
        <w:t xml:space="preserve">order in providing that information they </w:t>
      </w:r>
      <w:r w:rsidR="00993CF0">
        <w:t xml:space="preserve">will </w:t>
      </w:r>
      <w:r>
        <w:t>have no such liability. They do</w:t>
      </w:r>
      <w:r w:rsidR="00993CF0">
        <w:t xml:space="preserve">, it is true, </w:t>
      </w:r>
      <w:r>
        <w:t xml:space="preserve">have an exposure to misconceived suits which have no basis.  However, that is not Dallas Buyers Club’s responsibility and I do not see that it should be required to indemnify </w:t>
      </w:r>
      <w:r w:rsidR="004543C4">
        <w:t>the</w:t>
      </w:r>
      <w:r w:rsidR="001723B2">
        <w:t xml:space="preserve"> I</w:t>
      </w:r>
      <w:r>
        <w:t>S</w:t>
      </w:r>
      <w:r w:rsidR="001723B2">
        <w:t>P</w:t>
      </w:r>
      <w:r>
        <w:t xml:space="preserve">s </w:t>
      </w:r>
      <w:r w:rsidR="004543C4">
        <w:t xml:space="preserve">in respect of </w:t>
      </w:r>
      <w:r>
        <w:t>such actions.</w:t>
      </w:r>
    </w:p>
    <w:p w:rsidR="00C742A0" w:rsidRDefault="00C742A0" w:rsidP="00C742A0">
      <w:pPr>
        <w:pStyle w:val="Heading3"/>
      </w:pPr>
      <w:r>
        <w:t>(</w:t>
      </w:r>
      <w:r w:rsidR="00993CF0">
        <w:t>h</w:t>
      </w:r>
      <w:r w:rsidR="004543C4">
        <w:t>)   C</w:t>
      </w:r>
      <w:r>
        <w:t xml:space="preserve">ommunications with </w:t>
      </w:r>
      <w:r w:rsidR="001C3B11">
        <w:t>c</w:t>
      </w:r>
      <w:r>
        <w:t>ustomers</w:t>
      </w:r>
    </w:p>
    <w:p w:rsidR="00C742A0" w:rsidRDefault="00C742A0" w:rsidP="00C742A0">
      <w:pPr>
        <w:pStyle w:val="ParaNumbering"/>
      </w:pPr>
      <w:r>
        <w:t>The ISPs also seek an order that their</w:t>
      </w:r>
      <w:r w:rsidR="004543C4">
        <w:t xml:space="preserve"> costs include the</w:t>
      </w:r>
      <w:r w:rsidR="00AB6018">
        <w:t xml:space="preserve"> costs of communicating with their clients in relation to the preliminary discovery.  I see no reason why Dallas Buyers Club should pay </w:t>
      </w:r>
      <w:r w:rsidR="00C5358A">
        <w:t>t</w:t>
      </w:r>
      <w:r w:rsidR="00AB6018">
        <w:t xml:space="preserve">hat expense.  If the ISPs wish to write such a letter </w:t>
      </w:r>
      <w:r w:rsidR="004543C4">
        <w:t xml:space="preserve">then </w:t>
      </w:r>
      <w:r w:rsidR="00AB6018">
        <w:t>that is a matter for them.</w:t>
      </w:r>
    </w:p>
    <w:p w:rsidR="00AB6018" w:rsidRDefault="00AB6018" w:rsidP="00AB6018">
      <w:pPr>
        <w:pStyle w:val="Heading3"/>
      </w:pPr>
      <w:r>
        <w:t>(</w:t>
      </w:r>
      <w:proofErr w:type="spellStart"/>
      <w:r w:rsidR="00993CF0">
        <w:t>i</w:t>
      </w:r>
      <w:proofErr w:type="spellEnd"/>
      <w:r>
        <w:t>)   Form of Relief</w:t>
      </w:r>
    </w:p>
    <w:p w:rsidR="00AB6018" w:rsidRDefault="00AB6018" w:rsidP="00C742A0">
      <w:pPr>
        <w:pStyle w:val="ParaNumbering"/>
      </w:pPr>
      <w:r>
        <w:t>I ma</w:t>
      </w:r>
      <w:r w:rsidR="005D5008">
        <w:t>k</w:t>
      </w:r>
      <w:r>
        <w:t>e the following orders:</w:t>
      </w:r>
    </w:p>
    <w:p w:rsidR="00AB6018" w:rsidRDefault="00AB6018" w:rsidP="00B5405C">
      <w:pPr>
        <w:pStyle w:val="ListNo1"/>
        <w:numPr>
          <w:ilvl w:val="0"/>
          <w:numId w:val="39"/>
        </w:numPr>
      </w:pPr>
      <w:r>
        <w:t xml:space="preserve">Pursuant to rule 7.22 of the </w:t>
      </w:r>
      <w:r w:rsidRPr="00AB6018">
        <w:rPr>
          <w:i/>
        </w:rPr>
        <w:t>Federal Court Rules 2011</w:t>
      </w:r>
      <w:r>
        <w:t xml:space="preserve"> (</w:t>
      </w:r>
      <w:proofErr w:type="spellStart"/>
      <w:r>
        <w:t>Cth</w:t>
      </w:r>
      <w:proofErr w:type="spellEnd"/>
      <w:r>
        <w:t xml:space="preserve">), on </w:t>
      </w:r>
      <w:r w:rsidR="00C5358A">
        <w:t>a date to be fixed</w:t>
      </w:r>
      <w:r>
        <w:t xml:space="preserve">, each of the Respondents discover to the Prospective Applicants a verified list of each of the IP addresses listed in Exhibit </w:t>
      </w:r>
      <w:proofErr w:type="spellStart"/>
      <w:r>
        <w:t>DM</w:t>
      </w:r>
      <w:proofErr w:type="spellEnd"/>
      <w:r w:rsidR="004543C4">
        <w:t>-</w:t>
      </w:r>
      <w:r>
        <w:t xml:space="preserve">1 to the affidavit of Daniel </w:t>
      </w:r>
      <w:proofErr w:type="spellStart"/>
      <w:r>
        <w:t>Macek</w:t>
      </w:r>
      <w:proofErr w:type="spellEnd"/>
      <w:r>
        <w:t xml:space="preserve"> affirmed on 27 June 2014 for that Respondent, together with the name and residential address of the account holder associated with that IP address at the time indicated for that IP address as the “Hit Date </w:t>
      </w:r>
      <w:proofErr w:type="spellStart"/>
      <w:r>
        <w:t>UTC</w:t>
      </w:r>
      <w:proofErr w:type="spellEnd"/>
      <w:r>
        <w:t xml:space="preserve">” in Exhibit </w:t>
      </w:r>
      <w:proofErr w:type="spellStart"/>
      <w:r>
        <w:t>DM</w:t>
      </w:r>
      <w:proofErr w:type="spellEnd"/>
      <w:r>
        <w:t>-1.</w:t>
      </w:r>
    </w:p>
    <w:p w:rsidR="00AB6018" w:rsidRDefault="00AB6018" w:rsidP="00B5405C">
      <w:pPr>
        <w:pStyle w:val="ListNo1"/>
        <w:numPr>
          <w:ilvl w:val="0"/>
          <w:numId w:val="39"/>
        </w:numPr>
      </w:pPr>
      <w:r>
        <w:t>The Prospective Applicants:</w:t>
      </w:r>
    </w:p>
    <w:p w:rsidR="00AB6018" w:rsidRDefault="00AB6018" w:rsidP="005D5008">
      <w:pPr>
        <w:pStyle w:val="ListNo1"/>
        <w:numPr>
          <w:ilvl w:val="3"/>
          <w:numId w:val="2"/>
        </w:numPr>
        <w:tabs>
          <w:tab w:val="clear" w:pos="2880"/>
          <w:tab w:val="num" w:pos="1418"/>
        </w:tabs>
        <w:ind w:left="1418"/>
      </w:pPr>
      <w:r>
        <w:lastRenderedPageBreak/>
        <w:t>are not permitted to disclose to any t</w:t>
      </w:r>
      <w:r w:rsidR="00993CF0">
        <w:t>hird party the name and address</w:t>
      </w:r>
      <w:r>
        <w:t xml:space="preserve"> of </w:t>
      </w:r>
      <w:r w:rsidR="00993CF0">
        <w:t>any</w:t>
      </w:r>
      <w:r>
        <w:t xml:space="preserve"> account holder disclosed to the Pros</w:t>
      </w:r>
      <w:r w:rsidR="004543C4">
        <w:t>pective Applicants pursuant to O</w:t>
      </w:r>
      <w:r>
        <w:t>rder 1, other than agents or representatives of the Prospective Applicants who also undertake to be bound by this order</w:t>
      </w:r>
      <w:r w:rsidR="005D5008">
        <w:t>;</w:t>
      </w:r>
    </w:p>
    <w:p w:rsidR="005D5008" w:rsidRDefault="005D5008" w:rsidP="005D5008">
      <w:pPr>
        <w:pStyle w:val="ListNo1"/>
        <w:numPr>
          <w:ilvl w:val="3"/>
          <w:numId w:val="2"/>
        </w:numPr>
        <w:tabs>
          <w:tab w:val="clear" w:pos="2880"/>
          <w:tab w:val="num" w:pos="1418"/>
        </w:tabs>
        <w:ind w:left="1418"/>
      </w:pPr>
      <w:r>
        <w:t xml:space="preserve">are only permitted to use the information disclosed pursuant to </w:t>
      </w:r>
      <w:r w:rsidR="004543C4">
        <w:t>O</w:t>
      </w:r>
      <w:r>
        <w:t>rder 1 for purposes relating to the recovery of compensation for infringement, including:</w:t>
      </w:r>
    </w:p>
    <w:p w:rsidR="005D5008" w:rsidRDefault="005D5008" w:rsidP="005D5008">
      <w:pPr>
        <w:pStyle w:val="ListNo1"/>
        <w:numPr>
          <w:ilvl w:val="4"/>
          <w:numId w:val="2"/>
        </w:numPr>
        <w:tabs>
          <w:tab w:val="clear" w:pos="3600"/>
          <w:tab w:val="num" w:pos="1985"/>
        </w:tabs>
        <w:ind w:left="1985" w:hanging="567"/>
      </w:pPr>
      <w:r>
        <w:t>see</w:t>
      </w:r>
      <w:r w:rsidR="004543C4">
        <w:t>k</w:t>
      </w:r>
      <w:r>
        <w:t xml:space="preserve">ing to identify end-users using </w:t>
      </w:r>
      <w:proofErr w:type="spellStart"/>
      <w:r>
        <w:t>BitTorrent</w:t>
      </w:r>
      <w:proofErr w:type="spellEnd"/>
      <w:r>
        <w:t xml:space="preserve"> to download the film </w:t>
      </w:r>
      <w:r w:rsidR="00993CF0">
        <w:t>‘</w:t>
      </w:r>
      <w:r>
        <w:t>Dallas Buyers Club</w:t>
      </w:r>
      <w:r w:rsidR="00993CF0">
        <w:t>’</w:t>
      </w:r>
      <w:r>
        <w:t xml:space="preserve"> (</w:t>
      </w:r>
      <w:r w:rsidR="00993CF0">
        <w:t xml:space="preserve">the </w:t>
      </w:r>
      <w:r>
        <w:t>Film);</w:t>
      </w:r>
    </w:p>
    <w:p w:rsidR="005D5008" w:rsidRDefault="005D5008" w:rsidP="005D5008">
      <w:pPr>
        <w:pStyle w:val="ListNo1"/>
        <w:numPr>
          <w:ilvl w:val="4"/>
          <w:numId w:val="2"/>
        </w:numPr>
        <w:tabs>
          <w:tab w:val="clear" w:pos="3600"/>
          <w:tab w:val="num" w:pos="1985"/>
        </w:tabs>
        <w:ind w:left="1985" w:hanging="567"/>
      </w:pPr>
      <w:r>
        <w:t>suing end-users for infringement</w:t>
      </w:r>
      <w:r w:rsidR="004543C4">
        <w:t xml:space="preserve"> of copyright</w:t>
      </w:r>
      <w:r>
        <w:t xml:space="preserve"> in the Film; and</w:t>
      </w:r>
    </w:p>
    <w:p w:rsidR="005D5008" w:rsidRDefault="005D5008" w:rsidP="005D5008">
      <w:pPr>
        <w:pStyle w:val="ListNo1"/>
        <w:numPr>
          <w:ilvl w:val="4"/>
          <w:numId w:val="2"/>
        </w:numPr>
        <w:tabs>
          <w:tab w:val="clear" w:pos="3600"/>
          <w:tab w:val="num" w:pos="1985"/>
        </w:tabs>
        <w:ind w:left="1985" w:hanging="567"/>
      </w:pPr>
      <w:r>
        <w:t>negotiating with end-users regarding their liability for</w:t>
      </w:r>
      <w:r w:rsidR="004543C4">
        <w:t xml:space="preserve"> such</w:t>
      </w:r>
      <w:r>
        <w:t xml:space="preserve"> infringement.</w:t>
      </w:r>
    </w:p>
    <w:p w:rsidR="00AB6018" w:rsidRDefault="00AB6018" w:rsidP="00B5405C">
      <w:pPr>
        <w:pStyle w:val="ListNo1"/>
        <w:numPr>
          <w:ilvl w:val="0"/>
          <w:numId w:val="39"/>
        </w:numPr>
      </w:pPr>
      <w:r>
        <w:t>The Respondents make any application for security for the</w:t>
      </w:r>
      <w:r w:rsidR="005D5008">
        <w:t xml:space="preserve"> </w:t>
      </w:r>
      <w:r>
        <w:t xml:space="preserve">costs of providing discovery by </w:t>
      </w:r>
      <w:r w:rsidR="004543C4">
        <w:t>Wednesday 13</w:t>
      </w:r>
      <w:r w:rsidR="00993CF0">
        <w:t xml:space="preserve"> </w:t>
      </w:r>
      <w:r>
        <w:t>May 2015 together with any affidavits in support thereof.</w:t>
      </w:r>
    </w:p>
    <w:p w:rsidR="00AB6018" w:rsidRDefault="005D5008" w:rsidP="00B5405C">
      <w:pPr>
        <w:pStyle w:val="ListNo1"/>
        <w:numPr>
          <w:ilvl w:val="0"/>
          <w:numId w:val="39"/>
        </w:numPr>
      </w:pPr>
      <w:r>
        <w:t xml:space="preserve">The Prospective Applicants file and serve any affidavits in response by </w:t>
      </w:r>
      <w:r w:rsidR="004543C4">
        <w:t>Wednesday 20 </w:t>
      </w:r>
      <w:r>
        <w:t>May 2015.</w:t>
      </w:r>
    </w:p>
    <w:p w:rsidR="005D5008" w:rsidRDefault="005D5008" w:rsidP="00B5405C">
      <w:pPr>
        <w:pStyle w:val="ListNo1"/>
        <w:numPr>
          <w:ilvl w:val="0"/>
          <w:numId w:val="39"/>
        </w:numPr>
      </w:pPr>
      <w:r>
        <w:t>Stay Order 1 until further order.</w:t>
      </w:r>
    </w:p>
    <w:p w:rsidR="005D5008" w:rsidRDefault="005D5008" w:rsidP="00B5405C">
      <w:pPr>
        <w:pStyle w:val="ListNo1"/>
        <w:numPr>
          <w:ilvl w:val="0"/>
          <w:numId w:val="39"/>
        </w:numPr>
      </w:pPr>
      <w:r>
        <w:t xml:space="preserve">Direct the Prospective Applicants to provide the Respondents with the undertaking they propose to give to the Court about the form of any letter they intend to send to account holders by </w:t>
      </w:r>
      <w:r w:rsidR="004543C4">
        <w:t xml:space="preserve">Wednesday 13 </w:t>
      </w:r>
      <w:r w:rsidR="00993CF0">
        <w:t xml:space="preserve">May </w:t>
      </w:r>
      <w:r>
        <w:t>2015</w:t>
      </w:r>
      <w:r w:rsidR="004543C4">
        <w:t>,</w:t>
      </w:r>
      <w:r>
        <w:t xml:space="preserve"> together with any evidence as to how compliance with the undertaking is to be enforced.</w:t>
      </w:r>
    </w:p>
    <w:p w:rsidR="005D5008" w:rsidRDefault="005D5008" w:rsidP="00B5405C">
      <w:pPr>
        <w:pStyle w:val="ListNo1"/>
        <w:numPr>
          <w:ilvl w:val="0"/>
          <w:numId w:val="39"/>
        </w:numPr>
      </w:pPr>
      <w:r>
        <w:t xml:space="preserve">Fix for hearing at </w:t>
      </w:r>
      <w:r w:rsidR="00993CF0">
        <w:t>2:15 p</w:t>
      </w:r>
      <w:r>
        <w:t xml:space="preserve">m on </w:t>
      </w:r>
      <w:r w:rsidR="00993CF0">
        <w:t>Thursday 2</w:t>
      </w:r>
      <w:r>
        <w:t>1 May 2015</w:t>
      </w:r>
      <w:r w:rsidR="00993CF0">
        <w:t xml:space="preserve"> by video link from Brisbane</w:t>
      </w:r>
      <w:r>
        <w:t xml:space="preserve">: </w:t>
      </w:r>
    </w:p>
    <w:p w:rsidR="005D5008" w:rsidRDefault="000A1DC4" w:rsidP="000A1DC4">
      <w:pPr>
        <w:pStyle w:val="Order2"/>
        <w:numPr>
          <w:ilvl w:val="0"/>
          <w:numId w:val="0"/>
        </w:numPr>
        <w:ind w:left="1418" w:hanging="698"/>
      </w:pPr>
      <w:r>
        <w:t>(a)</w:t>
      </w:r>
      <w:r>
        <w:tab/>
      </w:r>
      <w:r w:rsidR="005D5008">
        <w:t>the Respondents’ application for security for costs;</w:t>
      </w:r>
    </w:p>
    <w:p w:rsidR="005D5008" w:rsidRDefault="000A1DC4" w:rsidP="000A1DC4">
      <w:pPr>
        <w:pStyle w:val="Order2"/>
        <w:numPr>
          <w:ilvl w:val="0"/>
          <w:numId w:val="0"/>
        </w:numPr>
        <w:ind w:left="1418" w:hanging="698"/>
      </w:pPr>
      <w:r>
        <w:t>(b)</w:t>
      </w:r>
      <w:r>
        <w:tab/>
      </w:r>
      <w:r w:rsidR="005D5008">
        <w:t>the Prospective Applicants’ a</w:t>
      </w:r>
      <w:r w:rsidR="004543C4">
        <w:t>pplication to lift the stay in O</w:t>
      </w:r>
      <w:r w:rsidR="005D5008">
        <w:t xml:space="preserve">rder 5 hereof on the basis of the </w:t>
      </w:r>
      <w:r w:rsidR="00993CF0">
        <w:t xml:space="preserve">proposed </w:t>
      </w:r>
      <w:r w:rsidR="005D5008">
        <w:t xml:space="preserve">undertaking </w:t>
      </w:r>
      <w:r w:rsidR="00993CF0">
        <w:t xml:space="preserve">proffered pursuant to Order </w:t>
      </w:r>
      <w:r w:rsidR="005D5008">
        <w:t>6.</w:t>
      </w:r>
    </w:p>
    <w:p w:rsidR="005D5008" w:rsidRDefault="005D5008" w:rsidP="00B5405C">
      <w:pPr>
        <w:pStyle w:val="ListNo1"/>
        <w:numPr>
          <w:ilvl w:val="0"/>
          <w:numId w:val="39"/>
        </w:numPr>
      </w:pPr>
      <w:r>
        <w:t xml:space="preserve">Order the Respondents to pay </w:t>
      </w:r>
      <w:r w:rsidR="00B5405C">
        <w:t>75</w:t>
      </w:r>
      <w:r>
        <w:t>% of the Prospective Applicants’ costs of the proceedings</w:t>
      </w:r>
      <w:r w:rsidR="004543C4">
        <w:t>,</w:t>
      </w:r>
      <w:r>
        <w:t xml:space="preserve"> not includ</w:t>
      </w:r>
      <w:r w:rsidR="00C5358A">
        <w:t>ing</w:t>
      </w:r>
      <w:r>
        <w:t xml:space="preserve"> the costs associated with the hearing on </w:t>
      </w:r>
      <w:r w:rsidR="004543C4">
        <w:t>22 April</w:t>
      </w:r>
      <w:r>
        <w:t xml:space="preserve"> 2015.</w:t>
      </w:r>
    </w:p>
    <w:p w:rsidR="00B5405C" w:rsidRDefault="00B5405C" w:rsidP="00B5405C">
      <w:pPr>
        <w:pStyle w:val="ListNo1"/>
        <w:numPr>
          <w:ilvl w:val="0"/>
          <w:numId w:val="39"/>
        </w:numPr>
      </w:pPr>
      <w:r>
        <w:t xml:space="preserve">The Respondents reimburse the Prospective Applicant for Mr </w:t>
      </w:r>
      <w:proofErr w:type="spellStart"/>
      <w:r>
        <w:t>Macek’s</w:t>
      </w:r>
      <w:proofErr w:type="spellEnd"/>
      <w:r>
        <w:t xml:space="preserve"> travel, accommodation and living expenses involved in coming to Australia.</w:t>
      </w:r>
    </w:p>
    <w:p w:rsidR="00993CF0" w:rsidRDefault="00993CF0" w:rsidP="00B5405C">
      <w:pPr>
        <w:pStyle w:val="ListNo1"/>
        <w:numPr>
          <w:ilvl w:val="0"/>
          <w:numId w:val="39"/>
        </w:numPr>
      </w:pPr>
      <w:r>
        <w:t>No order as to costs in respect of the hearing on 22 April 2015.</w:t>
      </w:r>
    </w:p>
    <w:p w:rsidR="007E3C79" w:rsidRDefault="007E3C79">
      <w:pPr>
        <w:spacing w:line="240" w:lineRule="auto"/>
        <w:jc w:val="left"/>
      </w:pPr>
      <w:bookmarkStart w:id="23" w:name="Certification"/>
      <w:r>
        <w:br w:type="page"/>
      </w:r>
    </w:p>
    <w:p w:rsidR="005D5008" w:rsidRDefault="005D5008" w:rsidP="00815065">
      <w:pPr>
        <w:pStyle w:val="BodyText"/>
      </w:pPr>
    </w:p>
    <w:tbl>
      <w:tblPr>
        <w:tblW w:w="0" w:type="auto"/>
        <w:tblLook w:val="04A0" w:firstRow="1" w:lastRow="0" w:firstColumn="1" w:lastColumn="0" w:noHBand="0" w:noVBand="1"/>
      </w:tblPr>
      <w:tblGrid>
        <w:gridCol w:w="3794"/>
      </w:tblGrid>
      <w:tr w:rsidR="005D5008" w:rsidRPr="005D5008">
        <w:tc>
          <w:tcPr>
            <w:tcW w:w="3794" w:type="dxa"/>
            <w:shd w:val="clear" w:color="auto" w:fill="auto"/>
          </w:tcPr>
          <w:p w:rsidR="005D5008" w:rsidRPr="005D5008" w:rsidRDefault="005D5008" w:rsidP="005D5008">
            <w:pPr>
              <w:pStyle w:val="Normal1linespace"/>
            </w:pPr>
            <w:r w:rsidRPr="005D5008">
              <w:t xml:space="preserve">I certify that the preceding </w:t>
            </w:r>
            <w:bookmarkStart w:id="24" w:name="NumberWord"/>
            <w:r>
              <w:t>twenty-two</w:t>
            </w:r>
            <w:bookmarkEnd w:id="24"/>
            <w:r w:rsidRPr="005D5008">
              <w:t xml:space="preserve"> (</w:t>
            </w:r>
            <w:bookmarkStart w:id="25" w:name="NumberNumeral"/>
            <w:r>
              <w:t>22</w:t>
            </w:r>
            <w:bookmarkEnd w:id="25"/>
            <w:r w:rsidRPr="005D5008">
              <w:t xml:space="preserve">) numbered </w:t>
            </w:r>
            <w:bookmarkStart w:id="26" w:name="CertPara"/>
            <w:r>
              <w:t>paragraphs are</w:t>
            </w:r>
            <w:bookmarkEnd w:id="26"/>
            <w:r w:rsidRPr="005D5008">
              <w:t xml:space="preserve"> a true copy of the Reasons for Judgment herein of the Honourable </w:t>
            </w:r>
            <w:bookmarkStart w:id="27" w:name="Justice"/>
            <w:r>
              <w:t>Justice Perram</w:t>
            </w:r>
            <w:bookmarkEnd w:id="27"/>
            <w:r w:rsidRPr="005D5008">
              <w:t>.</w:t>
            </w:r>
          </w:p>
        </w:tc>
      </w:tr>
    </w:tbl>
    <w:p w:rsidR="005D5008" w:rsidRDefault="005D5008" w:rsidP="00815065">
      <w:pPr>
        <w:pStyle w:val="BodyText"/>
      </w:pPr>
    </w:p>
    <w:p w:rsidR="005D5008" w:rsidRDefault="005D5008" w:rsidP="00815065">
      <w:pPr>
        <w:pStyle w:val="BodyText"/>
      </w:pPr>
      <w:r>
        <w:t>Associate:</w:t>
      </w:r>
    </w:p>
    <w:p w:rsidR="005D5008" w:rsidRDefault="005D5008" w:rsidP="00815065">
      <w:pPr>
        <w:pStyle w:val="BodyText"/>
      </w:pPr>
      <w:bookmarkStart w:id="28" w:name="_GoBack"/>
      <w:bookmarkEnd w:id="28"/>
    </w:p>
    <w:p w:rsidR="005D5008" w:rsidRDefault="005D5008" w:rsidP="00815065">
      <w:pPr>
        <w:pStyle w:val="BodyText"/>
        <w:tabs>
          <w:tab w:val="left" w:pos="1134"/>
        </w:tabs>
      </w:pPr>
      <w:r>
        <w:t>Dated:</w:t>
      </w:r>
      <w:r>
        <w:tab/>
      </w:r>
      <w:bookmarkStart w:id="29" w:name="CertifyDated"/>
      <w:r w:rsidR="004543C4">
        <w:t>6 May</w:t>
      </w:r>
      <w:r>
        <w:t xml:space="preserve"> 2015</w:t>
      </w:r>
      <w:bookmarkEnd w:id="29"/>
    </w:p>
    <w:p w:rsidR="005D5008" w:rsidRDefault="005D5008" w:rsidP="00815065">
      <w:pPr>
        <w:pStyle w:val="BodyText"/>
      </w:pPr>
    </w:p>
    <w:bookmarkEnd w:id="23"/>
    <w:p w:rsidR="005D5008" w:rsidRPr="00C742A0" w:rsidRDefault="005D5008" w:rsidP="005D5008">
      <w:pPr>
        <w:pStyle w:val="BodyText"/>
      </w:pPr>
    </w:p>
    <w:sectPr w:rsidR="005D5008" w:rsidRPr="00C742A0">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018" w:rsidRDefault="00AB6018">
      <w:pPr>
        <w:spacing w:line="20" w:lineRule="exact"/>
      </w:pPr>
    </w:p>
    <w:p w:rsidR="00AB6018" w:rsidRDefault="00AB6018"/>
    <w:p w:rsidR="00AB6018" w:rsidRDefault="00AB6018"/>
  </w:endnote>
  <w:endnote w:type="continuationSeparator" w:id="0">
    <w:p w:rsidR="00AB6018" w:rsidRDefault="00AB6018">
      <w:r>
        <w:t xml:space="preserve"> </w:t>
      </w:r>
    </w:p>
    <w:p w:rsidR="00AB6018" w:rsidRDefault="00AB6018"/>
    <w:p w:rsidR="00AB6018" w:rsidRDefault="00AB6018"/>
  </w:endnote>
  <w:endnote w:type="continuationNotice" w:id="1">
    <w:p w:rsidR="00AB6018" w:rsidRDefault="00AB6018">
      <w:r>
        <w:t xml:space="preserve"> </w:t>
      </w:r>
    </w:p>
    <w:p w:rsidR="00AB6018" w:rsidRDefault="00AB6018"/>
    <w:p w:rsidR="00AB6018" w:rsidRDefault="00AB6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18" w:rsidRDefault="00AB6018">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18" w:rsidRPr="00944F6A" w:rsidRDefault="00AB6018" w:rsidP="00944F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18" w:rsidRDefault="00AB6018"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018" w:rsidRDefault="00AB6018"/>
    <w:p w:rsidR="00AB6018" w:rsidRDefault="00AB6018"/>
    <w:p w:rsidR="00AB6018" w:rsidRDefault="00AB6018"/>
  </w:footnote>
  <w:footnote w:type="continuationSeparator" w:id="0">
    <w:p w:rsidR="00AB6018" w:rsidRDefault="00AB6018">
      <w:r>
        <w:continuationSeparator/>
      </w:r>
    </w:p>
    <w:p w:rsidR="00AB6018" w:rsidRDefault="00AB6018"/>
    <w:p w:rsidR="00AB6018" w:rsidRDefault="00AB60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18" w:rsidRDefault="00AB6018">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8D2EF4">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18" w:rsidRDefault="00AB6018">
    <w:pPr>
      <w:tabs>
        <w:tab w:val="center" w:pos="4512"/>
      </w:tabs>
      <w:suppressAutoHyphens/>
    </w:pPr>
    <w:r>
      <w:tab/>
      <w:t xml:space="preserve">- </w:t>
    </w:r>
    <w:r>
      <w:fldChar w:fldCharType="begin"/>
    </w:r>
    <w:r>
      <w:instrText>page \* arabic</w:instrText>
    </w:r>
    <w:r>
      <w:fldChar w:fldCharType="separate"/>
    </w:r>
    <w:r w:rsidR="008D2EF4">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18" w:rsidRDefault="00AB6018">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18" w:rsidRDefault="00AB601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18" w:rsidRDefault="00AB6018">
    <w:pPr>
      <w:tabs>
        <w:tab w:val="center" w:pos="4512"/>
      </w:tabs>
      <w:suppressAutoHyphens/>
    </w:pPr>
    <w:r>
      <w:tab/>
      <w:t xml:space="preserve">- </w:t>
    </w:r>
    <w:r>
      <w:fldChar w:fldCharType="begin"/>
    </w:r>
    <w:r>
      <w:instrText>page \* arabic</w:instrText>
    </w:r>
    <w:r>
      <w:fldChar w:fldCharType="separate"/>
    </w:r>
    <w:r w:rsidR="008D2EF4">
      <w:rPr>
        <w:noProof/>
      </w:rPr>
      <w:t>8</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18" w:rsidRDefault="00AB6018">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7B4480"/>
    <w:multiLevelType w:val="singleLevel"/>
    <w:tmpl w:val="7F4281AA"/>
    <w:lvl w:ilvl="0">
      <w:start w:val="1"/>
      <w:numFmt w:val="decimal"/>
      <w:lvlText w:val="%1."/>
      <w:lvlJc w:val="left"/>
      <w:pPr>
        <w:tabs>
          <w:tab w:val="num" w:pos="720"/>
        </w:tabs>
        <w:ind w:left="720" w:hanging="720"/>
      </w:pPr>
      <w:rPr>
        <w:rFonts w:hint="default"/>
      </w:rPr>
    </w:lvl>
  </w:abstractNum>
  <w:abstractNum w:abstractNumId="11">
    <w:nsid w:val="0B9B7C7A"/>
    <w:multiLevelType w:val="hybridMultilevel"/>
    <w:tmpl w:val="0D8E828C"/>
    <w:lvl w:ilvl="0" w:tplc="68BC8EE8">
      <w:start w:val="1"/>
      <w:numFmt w:val="bullet"/>
      <w:pStyle w:val="Quote2Bullet"/>
      <w:lvlText w:val=""/>
      <w:lvlJc w:val="left"/>
      <w:pPr>
        <w:ind w:left="2160" w:hanging="360"/>
      </w:pPr>
      <w:rPr>
        <w:rFonts w:ascii="Wingdings" w:hAnsi="Wingdings" w:hint="default"/>
      </w:rPr>
    </w:lvl>
    <w:lvl w:ilvl="1" w:tplc="C6F8BDD2" w:tentative="1">
      <w:start w:val="1"/>
      <w:numFmt w:val="bullet"/>
      <w:lvlText w:val="o"/>
      <w:lvlJc w:val="left"/>
      <w:pPr>
        <w:ind w:left="2880" w:hanging="360"/>
      </w:pPr>
      <w:rPr>
        <w:rFonts w:ascii="Courier New" w:hAnsi="Courier New" w:cs="Courier New" w:hint="default"/>
      </w:rPr>
    </w:lvl>
    <w:lvl w:ilvl="2" w:tplc="B3403630" w:tentative="1">
      <w:start w:val="1"/>
      <w:numFmt w:val="bullet"/>
      <w:lvlText w:val=""/>
      <w:lvlJc w:val="left"/>
      <w:pPr>
        <w:ind w:left="3600" w:hanging="360"/>
      </w:pPr>
      <w:rPr>
        <w:rFonts w:ascii="Wingdings" w:hAnsi="Wingdings" w:hint="default"/>
      </w:rPr>
    </w:lvl>
    <w:lvl w:ilvl="3" w:tplc="2E8291AA" w:tentative="1">
      <w:start w:val="1"/>
      <w:numFmt w:val="bullet"/>
      <w:lvlText w:val=""/>
      <w:lvlJc w:val="left"/>
      <w:pPr>
        <w:ind w:left="4320" w:hanging="360"/>
      </w:pPr>
      <w:rPr>
        <w:rFonts w:ascii="Symbol" w:hAnsi="Symbol" w:hint="default"/>
      </w:rPr>
    </w:lvl>
    <w:lvl w:ilvl="4" w:tplc="8FF2E388" w:tentative="1">
      <w:start w:val="1"/>
      <w:numFmt w:val="bullet"/>
      <w:lvlText w:val="o"/>
      <w:lvlJc w:val="left"/>
      <w:pPr>
        <w:ind w:left="5040" w:hanging="360"/>
      </w:pPr>
      <w:rPr>
        <w:rFonts w:ascii="Courier New" w:hAnsi="Courier New" w:cs="Courier New" w:hint="default"/>
      </w:rPr>
    </w:lvl>
    <w:lvl w:ilvl="5" w:tplc="84866D80" w:tentative="1">
      <w:start w:val="1"/>
      <w:numFmt w:val="bullet"/>
      <w:lvlText w:val=""/>
      <w:lvlJc w:val="left"/>
      <w:pPr>
        <w:ind w:left="5760" w:hanging="360"/>
      </w:pPr>
      <w:rPr>
        <w:rFonts w:ascii="Wingdings" w:hAnsi="Wingdings" w:hint="default"/>
      </w:rPr>
    </w:lvl>
    <w:lvl w:ilvl="6" w:tplc="6174083A" w:tentative="1">
      <w:start w:val="1"/>
      <w:numFmt w:val="bullet"/>
      <w:lvlText w:val=""/>
      <w:lvlJc w:val="left"/>
      <w:pPr>
        <w:ind w:left="6480" w:hanging="360"/>
      </w:pPr>
      <w:rPr>
        <w:rFonts w:ascii="Symbol" w:hAnsi="Symbol" w:hint="default"/>
      </w:rPr>
    </w:lvl>
    <w:lvl w:ilvl="7" w:tplc="13D08026" w:tentative="1">
      <w:start w:val="1"/>
      <w:numFmt w:val="bullet"/>
      <w:lvlText w:val="o"/>
      <w:lvlJc w:val="left"/>
      <w:pPr>
        <w:ind w:left="7200" w:hanging="360"/>
      </w:pPr>
      <w:rPr>
        <w:rFonts w:ascii="Courier New" w:hAnsi="Courier New" w:cs="Courier New" w:hint="default"/>
      </w:rPr>
    </w:lvl>
    <w:lvl w:ilvl="8" w:tplc="AC8C10B0" w:tentative="1">
      <w:start w:val="1"/>
      <w:numFmt w:val="bullet"/>
      <w:lvlText w:val=""/>
      <w:lvlJc w:val="left"/>
      <w:pPr>
        <w:ind w:left="7920" w:hanging="360"/>
      </w:pPr>
      <w:rPr>
        <w:rFonts w:ascii="Wingdings" w:hAnsi="Wingdings" w:hint="default"/>
      </w:rPr>
    </w:lvl>
  </w:abstractNum>
  <w:abstractNum w:abstractNumId="12">
    <w:nsid w:val="0D8254A8"/>
    <w:multiLevelType w:val="singleLevel"/>
    <w:tmpl w:val="376A3EA2"/>
    <w:lvl w:ilvl="0">
      <w:start w:val="1"/>
      <w:numFmt w:val="lowerLetter"/>
      <w:lvlText w:val="(%1)"/>
      <w:lvlJc w:val="left"/>
      <w:pPr>
        <w:tabs>
          <w:tab w:val="num" w:pos="720"/>
        </w:tabs>
        <w:ind w:left="720" w:hanging="720"/>
      </w:pPr>
      <w:rPr>
        <w:rFonts w:hint="default"/>
      </w:rPr>
    </w:lvl>
  </w:abstractNum>
  <w:abstractNum w:abstractNumId="13">
    <w:nsid w:val="14D444A5"/>
    <w:multiLevelType w:val="multilevel"/>
    <w:tmpl w:val="0F0EC90E"/>
    <w:numStyleLink w:val="FCListNo"/>
  </w:abstractNum>
  <w:abstractNum w:abstractNumId="14">
    <w:nsid w:val="16197E95"/>
    <w:multiLevelType w:val="singleLevel"/>
    <w:tmpl w:val="8ADA5E62"/>
    <w:lvl w:ilvl="0">
      <w:start w:val="1"/>
      <w:numFmt w:val="lowerLetter"/>
      <w:pStyle w:val="ListNo3"/>
      <w:lvlText w:val="(%1)"/>
      <w:lvlJc w:val="left"/>
      <w:pPr>
        <w:ind w:left="720" w:hanging="360"/>
      </w:pPr>
      <w:rPr>
        <w:rFonts w:hint="default"/>
      </w:rPr>
    </w:lvl>
  </w:abstractNum>
  <w:abstractNum w:abstractNumId="15">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nsid w:val="16D17E92"/>
    <w:multiLevelType w:val="singleLevel"/>
    <w:tmpl w:val="DB22298C"/>
    <w:lvl w:ilvl="0">
      <w:start w:val="1"/>
      <w:numFmt w:val="lowerLetter"/>
      <w:lvlText w:val="(%1)"/>
      <w:lvlJc w:val="left"/>
      <w:pPr>
        <w:tabs>
          <w:tab w:val="num" w:pos="720"/>
        </w:tabs>
        <w:ind w:left="720" w:hanging="720"/>
      </w:pPr>
      <w:rPr>
        <w:rFonts w:hint="default"/>
      </w:rPr>
    </w:lvl>
  </w:abstractNum>
  <w:abstractNum w:abstractNumId="17">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8">
    <w:nsid w:val="296A747D"/>
    <w:multiLevelType w:val="singleLevel"/>
    <w:tmpl w:val="137CFDA6"/>
    <w:lvl w:ilvl="0">
      <w:start w:val="1"/>
      <w:numFmt w:val="lowerLetter"/>
      <w:lvlText w:val="(%1)"/>
      <w:lvlJc w:val="left"/>
      <w:pPr>
        <w:tabs>
          <w:tab w:val="num" w:pos="720"/>
        </w:tabs>
        <w:ind w:left="720" w:hanging="720"/>
      </w:pPr>
      <w:rPr>
        <w:rFonts w:hint="default"/>
      </w:rPr>
    </w:lvl>
  </w:abstractNum>
  <w:abstractNum w:abstractNumId="19">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1">
    <w:nsid w:val="2E2505D9"/>
    <w:multiLevelType w:val="hybridMultilevel"/>
    <w:tmpl w:val="3C120542"/>
    <w:lvl w:ilvl="0" w:tplc="77103EE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nsid w:val="33020E80"/>
    <w:multiLevelType w:val="singleLevel"/>
    <w:tmpl w:val="376A3EA2"/>
    <w:lvl w:ilvl="0">
      <w:start w:val="1"/>
      <w:numFmt w:val="lowerLetter"/>
      <w:lvlText w:val="(%1)"/>
      <w:lvlJc w:val="left"/>
      <w:pPr>
        <w:tabs>
          <w:tab w:val="num" w:pos="720"/>
        </w:tabs>
        <w:ind w:left="720" w:hanging="720"/>
      </w:pPr>
      <w:rPr>
        <w:rFonts w:hint="default"/>
      </w:rPr>
    </w:lvl>
  </w:abstractNum>
  <w:abstractNum w:abstractNumId="23">
    <w:nsid w:val="33561E2E"/>
    <w:multiLevelType w:val="hybridMultilevel"/>
    <w:tmpl w:val="E0D27D0E"/>
    <w:lvl w:ilvl="0" w:tplc="77486972">
      <w:start w:val="1"/>
      <w:numFmt w:val="bullet"/>
      <w:pStyle w:val="Quote3Bullet"/>
      <w:lvlText w:val=""/>
      <w:lvlJc w:val="left"/>
      <w:pPr>
        <w:ind w:left="2880" w:hanging="360"/>
      </w:pPr>
      <w:rPr>
        <w:rFonts w:ascii="Wingdings" w:hAnsi="Wingdings" w:hint="default"/>
      </w:rPr>
    </w:lvl>
    <w:lvl w:ilvl="1" w:tplc="0C090019" w:tentative="1">
      <w:start w:val="1"/>
      <w:numFmt w:val="bullet"/>
      <w:lvlText w:val="o"/>
      <w:lvlJc w:val="left"/>
      <w:pPr>
        <w:ind w:left="3600" w:hanging="360"/>
      </w:pPr>
      <w:rPr>
        <w:rFonts w:ascii="Courier New" w:hAnsi="Courier New" w:cs="Courier New" w:hint="default"/>
      </w:rPr>
    </w:lvl>
    <w:lvl w:ilvl="2" w:tplc="0C09001B" w:tentative="1">
      <w:start w:val="1"/>
      <w:numFmt w:val="bullet"/>
      <w:lvlText w:val=""/>
      <w:lvlJc w:val="left"/>
      <w:pPr>
        <w:ind w:left="4320" w:hanging="360"/>
      </w:pPr>
      <w:rPr>
        <w:rFonts w:ascii="Wingdings" w:hAnsi="Wingdings" w:hint="default"/>
      </w:rPr>
    </w:lvl>
    <w:lvl w:ilvl="3" w:tplc="0C09000F" w:tentative="1">
      <w:start w:val="1"/>
      <w:numFmt w:val="bullet"/>
      <w:lvlText w:val=""/>
      <w:lvlJc w:val="left"/>
      <w:pPr>
        <w:ind w:left="5040" w:hanging="360"/>
      </w:pPr>
      <w:rPr>
        <w:rFonts w:ascii="Symbol" w:hAnsi="Symbol" w:hint="default"/>
      </w:rPr>
    </w:lvl>
    <w:lvl w:ilvl="4" w:tplc="0C090019" w:tentative="1">
      <w:start w:val="1"/>
      <w:numFmt w:val="bullet"/>
      <w:lvlText w:val="o"/>
      <w:lvlJc w:val="left"/>
      <w:pPr>
        <w:ind w:left="5760" w:hanging="360"/>
      </w:pPr>
      <w:rPr>
        <w:rFonts w:ascii="Courier New" w:hAnsi="Courier New" w:cs="Courier New" w:hint="default"/>
      </w:rPr>
    </w:lvl>
    <w:lvl w:ilvl="5" w:tplc="0C09001B" w:tentative="1">
      <w:start w:val="1"/>
      <w:numFmt w:val="bullet"/>
      <w:lvlText w:val=""/>
      <w:lvlJc w:val="left"/>
      <w:pPr>
        <w:ind w:left="6480" w:hanging="360"/>
      </w:pPr>
      <w:rPr>
        <w:rFonts w:ascii="Wingdings" w:hAnsi="Wingdings" w:hint="default"/>
      </w:rPr>
    </w:lvl>
    <w:lvl w:ilvl="6" w:tplc="0C09000F" w:tentative="1">
      <w:start w:val="1"/>
      <w:numFmt w:val="bullet"/>
      <w:lvlText w:val=""/>
      <w:lvlJc w:val="left"/>
      <w:pPr>
        <w:ind w:left="7200" w:hanging="360"/>
      </w:pPr>
      <w:rPr>
        <w:rFonts w:ascii="Symbol" w:hAnsi="Symbol" w:hint="default"/>
      </w:rPr>
    </w:lvl>
    <w:lvl w:ilvl="7" w:tplc="0C090019" w:tentative="1">
      <w:start w:val="1"/>
      <w:numFmt w:val="bullet"/>
      <w:lvlText w:val="o"/>
      <w:lvlJc w:val="left"/>
      <w:pPr>
        <w:ind w:left="7920" w:hanging="360"/>
      </w:pPr>
      <w:rPr>
        <w:rFonts w:ascii="Courier New" w:hAnsi="Courier New" w:cs="Courier New" w:hint="default"/>
      </w:rPr>
    </w:lvl>
    <w:lvl w:ilvl="8" w:tplc="0C09001B" w:tentative="1">
      <w:start w:val="1"/>
      <w:numFmt w:val="bullet"/>
      <w:lvlText w:val=""/>
      <w:lvlJc w:val="left"/>
      <w:pPr>
        <w:ind w:left="8640" w:hanging="360"/>
      </w:pPr>
      <w:rPr>
        <w:rFonts w:ascii="Wingdings" w:hAnsi="Wingdings" w:hint="default"/>
      </w:rPr>
    </w:lvl>
  </w:abstractNum>
  <w:abstractNum w:abstractNumId="24">
    <w:nsid w:val="37F31D32"/>
    <w:multiLevelType w:val="singleLevel"/>
    <w:tmpl w:val="02CCBB7E"/>
    <w:lvl w:ilvl="0">
      <w:start w:val="1"/>
      <w:numFmt w:val="lowerLetter"/>
      <w:lvlText w:val="(%1)"/>
      <w:lvlJc w:val="left"/>
      <w:pPr>
        <w:tabs>
          <w:tab w:val="num" w:pos="720"/>
        </w:tabs>
        <w:ind w:left="720" w:hanging="720"/>
      </w:pPr>
      <w:rPr>
        <w:rFonts w:hint="default"/>
      </w:rPr>
    </w:lvl>
  </w:abstractNum>
  <w:abstractNum w:abstractNumId="25">
    <w:nsid w:val="3C152AB0"/>
    <w:multiLevelType w:val="singleLevel"/>
    <w:tmpl w:val="22B26ABE"/>
    <w:lvl w:ilvl="0">
      <w:start w:val="1"/>
      <w:numFmt w:val="decimal"/>
      <w:lvlText w:val="%1."/>
      <w:lvlJc w:val="left"/>
      <w:pPr>
        <w:tabs>
          <w:tab w:val="num" w:pos="720"/>
        </w:tabs>
        <w:ind w:left="720" w:hanging="720"/>
      </w:pPr>
      <w:rPr>
        <w:rFonts w:hint="default"/>
      </w:rPr>
    </w:lvl>
  </w:abstractNum>
  <w:abstractNum w:abstractNumId="26">
    <w:nsid w:val="3EC26C1C"/>
    <w:multiLevelType w:val="multilevel"/>
    <w:tmpl w:val="5A1C8092"/>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541A2998"/>
    <w:multiLevelType w:val="singleLevel"/>
    <w:tmpl w:val="E5D6F424"/>
    <w:lvl w:ilvl="0">
      <w:start w:val="1"/>
      <w:numFmt w:val="lowerLetter"/>
      <w:lvlText w:val="(%1)"/>
      <w:lvlJc w:val="left"/>
      <w:pPr>
        <w:tabs>
          <w:tab w:val="num" w:pos="720"/>
        </w:tabs>
        <w:ind w:left="720" w:hanging="720"/>
      </w:pPr>
      <w:rPr>
        <w:rFonts w:hint="default"/>
      </w:rPr>
    </w:lvl>
  </w:abstractNum>
  <w:abstractNum w:abstractNumId="3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nsid w:val="599C1017"/>
    <w:multiLevelType w:val="singleLevel"/>
    <w:tmpl w:val="BE622E90"/>
    <w:lvl w:ilvl="0">
      <w:start w:val="1"/>
      <w:numFmt w:val="lowerLetter"/>
      <w:lvlText w:val="(%1)"/>
      <w:lvlJc w:val="left"/>
      <w:pPr>
        <w:tabs>
          <w:tab w:val="num" w:pos="720"/>
        </w:tabs>
        <w:ind w:left="720" w:hanging="720"/>
      </w:pPr>
      <w:rPr>
        <w:rFonts w:hint="default"/>
      </w:rPr>
    </w:lvl>
  </w:abstractNum>
  <w:abstractNum w:abstractNumId="32">
    <w:nsid w:val="5F104669"/>
    <w:multiLevelType w:val="singleLevel"/>
    <w:tmpl w:val="7F4281AA"/>
    <w:lvl w:ilvl="0">
      <w:start w:val="1"/>
      <w:numFmt w:val="decimal"/>
      <w:lvlText w:val="%1."/>
      <w:lvlJc w:val="left"/>
      <w:pPr>
        <w:tabs>
          <w:tab w:val="num" w:pos="720"/>
        </w:tabs>
        <w:ind w:left="720" w:hanging="720"/>
      </w:pPr>
      <w:rPr>
        <w:rFonts w:hint="default"/>
      </w:rPr>
    </w:lvl>
  </w:abstractNum>
  <w:abstractNum w:abstractNumId="33">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6F9B6398"/>
    <w:multiLevelType w:val="hybridMultilevel"/>
    <w:tmpl w:val="0E4CBD92"/>
    <w:lvl w:ilvl="0" w:tplc="1DAEDC54">
      <w:start w:val="1"/>
      <w:numFmt w:val="bullet"/>
      <w:pStyle w:val="Quote1Bullet"/>
      <w:lvlText w:val=""/>
      <w:lvlJc w:val="left"/>
      <w:pPr>
        <w:ind w:left="1457" w:hanging="360"/>
      </w:pPr>
      <w:rPr>
        <w:rFonts w:ascii="Wingdings" w:hAnsi="Wingdings" w:hint="default"/>
      </w:rPr>
    </w:lvl>
    <w:lvl w:ilvl="1" w:tplc="1BF6104C" w:tentative="1">
      <w:start w:val="1"/>
      <w:numFmt w:val="bullet"/>
      <w:lvlText w:val="o"/>
      <w:lvlJc w:val="left"/>
      <w:pPr>
        <w:ind w:left="2177" w:hanging="360"/>
      </w:pPr>
      <w:rPr>
        <w:rFonts w:ascii="Courier New" w:hAnsi="Courier New" w:cs="Courier New" w:hint="default"/>
      </w:rPr>
    </w:lvl>
    <w:lvl w:ilvl="2" w:tplc="937437A6" w:tentative="1">
      <w:start w:val="1"/>
      <w:numFmt w:val="bullet"/>
      <w:lvlText w:val=""/>
      <w:lvlJc w:val="left"/>
      <w:pPr>
        <w:ind w:left="2897" w:hanging="360"/>
      </w:pPr>
      <w:rPr>
        <w:rFonts w:ascii="Wingdings" w:hAnsi="Wingdings" w:hint="default"/>
      </w:rPr>
    </w:lvl>
    <w:lvl w:ilvl="3" w:tplc="4918ADE0" w:tentative="1">
      <w:start w:val="1"/>
      <w:numFmt w:val="bullet"/>
      <w:lvlText w:val=""/>
      <w:lvlJc w:val="left"/>
      <w:pPr>
        <w:ind w:left="3617" w:hanging="360"/>
      </w:pPr>
      <w:rPr>
        <w:rFonts w:ascii="Symbol" w:hAnsi="Symbol" w:hint="default"/>
      </w:rPr>
    </w:lvl>
    <w:lvl w:ilvl="4" w:tplc="DF2E632E" w:tentative="1">
      <w:start w:val="1"/>
      <w:numFmt w:val="bullet"/>
      <w:lvlText w:val="o"/>
      <w:lvlJc w:val="left"/>
      <w:pPr>
        <w:ind w:left="4337" w:hanging="360"/>
      </w:pPr>
      <w:rPr>
        <w:rFonts w:ascii="Courier New" w:hAnsi="Courier New" w:cs="Courier New" w:hint="default"/>
      </w:rPr>
    </w:lvl>
    <w:lvl w:ilvl="5" w:tplc="655A9378" w:tentative="1">
      <w:start w:val="1"/>
      <w:numFmt w:val="bullet"/>
      <w:lvlText w:val=""/>
      <w:lvlJc w:val="left"/>
      <w:pPr>
        <w:ind w:left="5057" w:hanging="360"/>
      </w:pPr>
      <w:rPr>
        <w:rFonts w:ascii="Wingdings" w:hAnsi="Wingdings" w:hint="default"/>
      </w:rPr>
    </w:lvl>
    <w:lvl w:ilvl="6" w:tplc="E34C6034" w:tentative="1">
      <w:start w:val="1"/>
      <w:numFmt w:val="bullet"/>
      <w:lvlText w:val=""/>
      <w:lvlJc w:val="left"/>
      <w:pPr>
        <w:ind w:left="5777" w:hanging="360"/>
      </w:pPr>
      <w:rPr>
        <w:rFonts w:ascii="Symbol" w:hAnsi="Symbol" w:hint="default"/>
      </w:rPr>
    </w:lvl>
    <w:lvl w:ilvl="7" w:tplc="0AD4C6E0" w:tentative="1">
      <w:start w:val="1"/>
      <w:numFmt w:val="bullet"/>
      <w:lvlText w:val="o"/>
      <w:lvlJc w:val="left"/>
      <w:pPr>
        <w:ind w:left="6497" w:hanging="360"/>
      </w:pPr>
      <w:rPr>
        <w:rFonts w:ascii="Courier New" w:hAnsi="Courier New" w:cs="Courier New" w:hint="default"/>
      </w:rPr>
    </w:lvl>
    <w:lvl w:ilvl="8" w:tplc="FFC6DB10" w:tentative="1">
      <w:start w:val="1"/>
      <w:numFmt w:val="bullet"/>
      <w:lvlText w:val=""/>
      <w:lvlJc w:val="left"/>
      <w:pPr>
        <w:ind w:left="7217" w:hanging="360"/>
      </w:pPr>
      <w:rPr>
        <w:rFonts w:ascii="Wingdings" w:hAnsi="Wingdings" w:hint="default"/>
      </w:rPr>
    </w:lvl>
  </w:abstractNum>
  <w:abstractNum w:abstractNumId="35">
    <w:nsid w:val="773F0FF5"/>
    <w:multiLevelType w:val="singleLevel"/>
    <w:tmpl w:val="7F4281AA"/>
    <w:lvl w:ilvl="0">
      <w:start w:val="1"/>
      <w:numFmt w:val="decimal"/>
      <w:lvlText w:val="%1."/>
      <w:lvlJc w:val="left"/>
      <w:pPr>
        <w:tabs>
          <w:tab w:val="num" w:pos="720"/>
        </w:tabs>
        <w:ind w:left="720" w:hanging="720"/>
      </w:pPr>
      <w:rPr>
        <w:rFonts w:hint="default"/>
      </w:rPr>
    </w:lvl>
  </w:abstractNum>
  <w:abstractNum w:abstractNumId="36">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7">
    <w:nsid w:val="7E9B6530"/>
    <w:multiLevelType w:val="singleLevel"/>
    <w:tmpl w:val="FF60ACF6"/>
    <w:lvl w:ilvl="0">
      <w:start w:val="1"/>
      <w:numFmt w:val="lowerRoman"/>
      <w:lvlText w:val="(%1)"/>
      <w:lvlJc w:val="left"/>
      <w:pPr>
        <w:tabs>
          <w:tab w:val="num" w:pos="720"/>
        </w:tabs>
        <w:ind w:left="720" w:hanging="720"/>
      </w:pPr>
      <w:rPr>
        <w:rFonts w:hint="default"/>
      </w:rPr>
    </w:lvl>
  </w:abstractNum>
  <w:num w:numId="1">
    <w:abstractNumId w:val="1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3"/>
  </w:num>
  <w:num w:numId="14">
    <w:abstractNumId w:val="27"/>
  </w:num>
  <w:num w:numId="15">
    <w:abstractNumId w:val="28"/>
  </w:num>
  <w:num w:numId="16">
    <w:abstractNumId w:val="36"/>
  </w:num>
  <w:num w:numId="17">
    <w:abstractNumId w:val="17"/>
  </w:num>
  <w:num w:numId="18">
    <w:abstractNumId w:val="34"/>
  </w:num>
  <w:num w:numId="19">
    <w:abstractNumId w:val="11"/>
  </w:num>
  <w:num w:numId="20">
    <w:abstractNumId w:val="23"/>
  </w:num>
  <w:num w:numId="21">
    <w:abstractNumId w:val="20"/>
  </w:num>
  <w:num w:numId="22">
    <w:abstractNumId w:val="20"/>
  </w:num>
  <w:num w:numId="23">
    <w:abstractNumId w:val="14"/>
  </w:num>
  <w:num w:numId="24">
    <w:abstractNumId w:val="26"/>
  </w:num>
  <w:num w:numId="25">
    <w:abstractNumId w:val="25"/>
  </w:num>
  <w:num w:numId="26">
    <w:abstractNumId w:val="12"/>
  </w:num>
  <w:num w:numId="27">
    <w:abstractNumId w:val="31"/>
  </w:num>
  <w:num w:numId="28">
    <w:abstractNumId w:val="18"/>
  </w:num>
  <w:num w:numId="29">
    <w:abstractNumId w:val="37"/>
  </w:num>
  <w:num w:numId="30">
    <w:abstractNumId w:val="16"/>
  </w:num>
  <w:num w:numId="31">
    <w:abstractNumId w:val="29"/>
  </w:num>
  <w:num w:numId="32">
    <w:abstractNumId w:val="21"/>
  </w:num>
  <w:num w:numId="33">
    <w:abstractNumId w:val="13"/>
  </w:num>
  <w:num w:numId="34">
    <w:abstractNumId w:val="30"/>
  </w:num>
  <w:num w:numId="35">
    <w:abstractNumId w:val="24"/>
  </w:num>
  <w:num w:numId="36">
    <w:abstractNumId w:val="22"/>
  </w:num>
  <w:num w:numId="37">
    <w:abstractNumId w:val="35"/>
  </w:num>
  <w:num w:numId="38">
    <w:abstractNumId w:val="32"/>
  </w:num>
  <w:num w:numId="39">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9420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Dallas Buyers Club LLC|Voltage Pictures LLC"/>
    <w:docVar w:name="CounselParties" w:val="Applicant"/>
    <w:docVar w:name="CounselType" w:val="Solicitor for the "/>
    <w:docVar w:name="Division" w:val="GENERAL DIVISION"/>
    <w:docVar w:name="DocCreated" w:val="True"/>
    <w:docVar w:name="FileNumbers" w:val="NSD 1051 of 2014"/>
    <w:docVar w:name="FullCourt" w:val="False"/>
    <w:docVar w:name="HearingDate" w:val="xx March 2015"/>
    <w:docVar w:name="Judgdate" w:val="xx April 2015"/>
    <w:docVar w:name="Judge" w:val="Perram"/>
    <w:docVar w:name="JudgePlace" w:val="SYDNEY"/>
    <w:docVar w:name="lstEntryList" w:val="-1"/>
    <w:docVar w:name="myEntryList" w:val="Counsel for the First Applicant=|Solicitor for the First Applicant=|Counsel for the Second Applicant=|Solicitor for the Second Applicant=|Counsel for the First Respondent=|Solicitor for the First Respondent=|Counsel for the Second Respondent=|Solicitor for the Second Respondent=|Counsel for the Third Respondent=|Solicitor for the Third Respondent=|Counsel for the Fourth Respondent=|Solicitor for the Fourth Respondent=|Counsel for the Fifth Respondent=|Solicitor for the Fifth Respondent=|Counsel for the Sixth Respondent=|Solicitor for the Sixth Respondent="/>
    <w:docVar w:name="NSD" w:val="NSD NSD 1051 of 2014"/>
    <w:docVar w:name="NumApps" w:val="6"/>
    <w:docVar w:name="NumApps_" w:val="2"/>
    <w:docVar w:name="NumJudges" w:val="Single Judge"/>
    <w:docVar w:name="Parties" w:val="Respondent"/>
    <w:docVar w:name="Place_SentenceCase" w:val="Sydney"/>
    <w:docVar w:name="Respondent" w:val="iiNet Limited|Internode Pty Ltd|Amnet Broadband Pty Ltd|Dodo Services Pty Ltd|Adam Internet Pty Ltd|Widebank Networks Pty Ltd"/>
    <w:docVar w:name="ResState" w:val="NEW SOUTH WALES"/>
    <w:docVar w:name="Single" w:val="True"/>
  </w:docVars>
  <w:rsids>
    <w:rsidRoot w:val="008D18D4"/>
    <w:rsid w:val="000011EC"/>
    <w:rsid w:val="00004F71"/>
    <w:rsid w:val="00010AE9"/>
    <w:rsid w:val="000172BF"/>
    <w:rsid w:val="00021290"/>
    <w:rsid w:val="000336FA"/>
    <w:rsid w:val="00040106"/>
    <w:rsid w:val="000467D0"/>
    <w:rsid w:val="00046A29"/>
    <w:rsid w:val="00057AE7"/>
    <w:rsid w:val="00064E13"/>
    <w:rsid w:val="000662AF"/>
    <w:rsid w:val="00071A07"/>
    <w:rsid w:val="0008199C"/>
    <w:rsid w:val="000A1DC4"/>
    <w:rsid w:val="000A2C65"/>
    <w:rsid w:val="000A56B1"/>
    <w:rsid w:val="000A79F6"/>
    <w:rsid w:val="000B07CB"/>
    <w:rsid w:val="000B2C9C"/>
    <w:rsid w:val="000D1C83"/>
    <w:rsid w:val="000D2137"/>
    <w:rsid w:val="000D37D1"/>
    <w:rsid w:val="000D74DE"/>
    <w:rsid w:val="000F3E0E"/>
    <w:rsid w:val="000F540E"/>
    <w:rsid w:val="000F7106"/>
    <w:rsid w:val="001128BD"/>
    <w:rsid w:val="00116F6B"/>
    <w:rsid w:val="00124FE4"/>
    <w:rsid w:val="00131E2C"/>
    <w:rsid w:val="00145B76"/>
    <w:rsid w:val="00154FDC"/>
    <w:rsid w:val="00157AAA"/>
    <w:rsid w:val="001723B2"/>
    <w:rsid w:val="00172549"/>
    <w:rsid w:val="001727A4"/>
    <w:rsid w:val="001738AB"/>
    <w:rsid w:val="001763B4"/>
    <w:rsid w:val="00183CA7"/>
    <w:rsid w:val="00184E66"/>
    <w:rsid w:val="00187BBC"/>
    <w:rsid w:val="001A01F5"/>
    <w:rsid w:val="001A1375"/>
    <w:rsid w:val="001A34A6"/>
    <w:rsid w:val="001A34EB"/>
    <w:rsid w:val="001A7E60"/>
    <w:rsid w:val="001B14AC"/>
    <w:rsid w:val="001B7940"/>
    <w:rsid w:val="001C3B11"/>
    <w:rsid w:val="001C4EFD"/>
    <w:rsid w:val="001D5FDD"/>
    <w:rsid w:val="001E3B49"/>
    <w:rsid w:val="001E7388"/>
    <w:rsid w:val="001E7EBD"/>
    <w:rsid w:val="001F4B75"/>
    <w:rsid w:val="0020074F"/>
    <w:rsid w:val="00205C9E"/>
    <w:rsid w:val="00220FD6"/>
    <w:rsid w:val="00230C07"/>
    <w:rsid w:val="00245567"/>
    <w:rsid w:val="002535D0"/>
    <w:rsid w:val="002543D0"/>
    <w:rsid w:val="002602C2"/>
    <w:rsid w:val="002666AA"/>
    <w:rsid w:val="00266892"/>
    <w:rsid w:val="00274AA3"/>
    <w:rsid w:val="00274F5B"/>
    <w:rsid w:val="00280836"/>
    <w:rsid w:val="00282254"/>
    <w:rsid w:val="002850FB"/>
    <w:rsid w:val="002860EE"/>
    <w:rsid w:val="00286A10"/>
    <w:rsid w:val="00297D12"/>
    <w:rsid w:val="002A1B50"/>
    <w:rsid w:val="002B0439"/>
    <w:rsid w:val="002B0E91"/>
    <w:rsid w:val="002B4A1A"/>
    <w:rsid w:val="002C31AD"/>
    <w:rsid w:val="002C7385"/>
    <w:rsid w:val="002D1673"/>
    <w:rsid w:val="002F1663"/>
    <w:rsid w:val="002F1E49"/>
    <w:rsid w:val="002F3C26"/>
    <w:rsid w:val="002F4E9C"/>
    <w:rsid w:val="00320BB1"/>
    <w:rsid w:val="00321917"/>
    <w:rsid w:val="00335EE3"/>
    <w:rsid w:val="003463FE"/>
    <w:rsid w:val="00346D27"/>
    <w:rsid w:val="00356632"/>
    <w:rsid w:val="003579ED"/>
    <w:rsid w:val="00361584"/>
    <w:rsid w:val="003643A2"/>
    <w:rsid w:val="00381010"/>
    <w:rsid w:val="003845A9"/>
    <w:rsid w:val="00384834"/>
    <w:rsid w:val="00390883"/>
    <w:rsid w:val="003958F4"/>
    <w:rsid w:val="00395B24"/>
    <w:rsid w:val="003A2D38"/>
    <w:rsid w:val="003B057E"/>
    <w:rsid w:val="003B2C72"/>
    <w:rsid w:val="003B54D2"/>
    <w:rsid w:val="003B7FE7"/>
    <w:rsid w:val="003C20FF"/>
    <w:rsid w:val="003C586F"/>
    <w:rsid w:val="003E234C"/>
    <w:rsid w:val="003F193E"/>
    <w:rsid w:val="003F321C"/>
    <w:rsid w:val="003F3D16"/>
    <w:rsid w:val="003F7F8D"/>
    <w:rsid w:val="00414529"/>
    <w:rsid w:val="00430965"/>
    <w:rsid w:val="0043414A"/>
    <w:rsid w:val="00443B0B"/>
    <w:rsid w:val="004543C4"/>
    <w:rsid w:val="00456265"/>
    <w:rsid w:val="004563BF"/>
    <w:rsid w:val="00461699"/>
    <w:rsid w:val="00463CF4"/>
    <w:rsid w:val="00472027"/>
    <w:rsid w:val="004748A3"/>
    <w:rsid w:val="00481B3D"/>
    <w:rsid w:val="00485605"/>
    <w:rsid w:val="0049417F"/>
    <w:rsid w:val="004B00F5"/>
    <w:rsid w:val="004C56F0"/>
    <w:rsid w:val="004D5353"/>
    <w:rsid w:val="004D53E5"/>
    <w:rsid w:val="004F4DB4"/>
    <w:rsid w:val="0051060F"/>
    <w:rsid w:val="0051346D"/>
    <w:rsid w:val="00513EAE"/>
    <w:rsid w:val="00514467"/>
    <w:rsid w:val="0053163C"/>
    <w:rsid w:val="00531CA6"/>
    <w:rsid w:val="005359EB"/>
    <w:rsid w:val="0054084B"/>
    <w:rsid w:val="0054162B"/>
    <w:rsid w:val="0054254A"/>
    <w:rsid w:val="005466B5"/>
    <w:rsid w:val="005553DF"/>
    <w:rsid w:val="00571354"/>
    <w:rsid w:val="00573CF5"/>
    <w:rsid w:val="00583478"/>
    <w:rsid w:val="00585AC8"/>
    <w:rsid w:val="00596DE6"/>
    <w:rsid w:val="005A4DF8"/>
    <w:rsid w:val="005B7BB3"/>
    <w:rsid w:val="005C1767"/>
    <w:rsid w:val="005C42EF"/>
    <w:rsid w:val="005D5008"/>
    <w:rsid w:val="005D52C1"/>
    <w:rsid w:val="005E02F5"/>
    <w:rsid w:val="005E176E"/>
    <w:rsid w:val="005E35A0"/>
    <w:rsid w:val="00602E26"/>
    <w:rsid w:val="00605F88"/>
    <w:rsid w:val="00614B90"/>
    <w:rsid w:val="00624520"/>
    <w:rsid w:val="00630B0F"/>
    <w:rsid w:val="00636871"/>
    <w:rsid w:val="00641C36"/>
    <w:rsid w:val="00643DE0"/>
    <w:rsid w:val="00644E85"/>
    <w:rsid w:val="00650ABF"/>
    <w:rsid w:val="006510AC"/>
    <w:rsid w:val="00662BB0"/>
    <w:rsid w:val="00667804"/>
    <w:rsid w:val="0068088F"/>
    <w:rsid w:val="00695B3C"/>
    <w:rsid w:val="006A1D64"/>
    <w:rsid w:val="006A3FDA"/>
    <w:rsid w:val="006A5695"/>
    <w:rsid w:val="006A583A"/>
    <w:rsid w:val="006A690E"/>
    <w:rsid w:val="006B3904"/>
    <w:rsid w:val="006B5B7D"/>
    <w:rsid w:val="006B7785"/>
    <w:rsid w:val="006C57F2"/>
    <w:rsid w:val="006C6A09"/>
    <w:rsid w:val="006C7508"/>
    <w:rsid w:val="006D0121"/>
    <w:rsid w:val="006D0ECF"/>
    <w:rsid w:val="006D148D"/>
    <w:rsid w:val="006D4B23"/>
    <w:rsid w:val="006E4CBB"/>
    <w:rsid w:val="006F1C62"/>
    <w:rsid w:val="006F25C1"/>
    <w:rsid w:val="00707218"/>
    <w:rsid w:val="0071072A"/>
    <w:rsid w:val="00712B1D"/>
    <w:rsid w:val="0071739A"/>
    <w:rsid w:val="00722582"/>
    <w:rsid w:val="00722D4B"/>
    <w:rsid w:val="00724739"/>
    <w:rsid w:val="00731FB0"/>
    <w:rsid w:val="007325D9"/>
    <w:rsid w:val="00735D73"/>
    <w:rsid w:val="007362D0"/>
    <w:rsid w:val="007432DD"/>
    <w:rsid w:val="00746DC2"/>
    <w:rsid w:val="0075436C"/>
    <w:rsid w:val="00757A92"/>
    <w:rsid w:val="007638F3"/>
    <w:rsid w:val="00770758"/>
    <w:rsid w:val="00773C91"/>
    <w:rsid w:val="00780A85"/>
    <w:rsid w:val="00790F72"/>
    <w:rsid w:val="007927ED"/>
    <w:rsid w:val="007929CF"/>
    <w:rsid w:val="0079473D"/>
    <w:rsid w:val="007976F7"/>
    <w:rsid w:val="007A23EE"/>
    <w:rsid w:val="007B13A8"/>
    <w:rsid w:val="007B366A"/>
    <w:rsid w:val="007C215C"/>
    <w:rsid w:val="007D561F"/>
    <w:rsid w:val="007E3C79"/>
    <w:rsid w:val="007F06BD"/>
    <w:rsid w:val="007F08D9"/>
    <w:rsid w:val="007F12C1"/>
    <w:rsid w:val="00831927"/>
    <w:rsid w:val="008352B4"/>
    <w:rsid w:val="008354D3"/>
    <w:rsid w:val="008361A8"/>
    <w:rsid w:val="0084273D"/>
    <w:rsid w:val="00845A83"/>
    <w:rsid w:val="008657B2"/>
    <w:rsid w:val="00867FAB"/>
    <w:rsid w:val="00890D7F"/>
    <w:rsid w:val="00894C54"/>
    <w:rsid w:val="00897008"/>
    <w:rsid w:val="008A070D"/>
    <w:rsid w:val="008B1309"/>
    <w:rsid w:val="008C6D50"/>
    <w:rsid w:val="008D15F6"/>
    <w:rsid w:val="008D18D4"/>
    <w:rsid w:val="008D2EF4"/>
    <w:rsid w:val="008E50FF"/>
    <w:rsid w:val="008E6315"/>
    <w:rsid w:val="008F3F6D"/>
    <w:rsid w:val="008F4DC0"/>
    <w:rsid w:val="0090485D"/>
    <w:rsid w:val="009054CB"/>
    <w:rsid w:val="009110A4"/>
    <w:rsid w:val="00913507"/>
    <w:rsid w:val="0092243E"/>
    <w:rsid w:val="0092372D"/>
    <w:rsid w:val="00932EC9"/>
    <w:rsid w:val="00934622"/>
    <w:rsid w:val="00935CCD"/>
    <w:rsid w:val="00941AEE"/>
    <w:rsid w:val="00942C16"/>
    <w:rsid w:val="00943D34"/>
    <w:rsid w:val="00944F6A"/>
    <w:rsid w:val="00950B36"/>
    <w:rsid w:val="0095191B"/>
    <w:rsid w:val="00957544"/>
    <w:rsid w:val="00967855"/>
    <w:rsid w:val="00980736"/>
    <w:rsid w:val="00993BD5"/>
    <w:rsid w:val="00993CF0"/>
    <w:rsid w:val="009971C1"/>
    <w:rsid w:val="009A60B8"/>
    <w:rsid w:val="009B13FA"/>
    <w:rsid w:val="009B1B3D"/>
    <w:rsid w:val="009B1E2D"/>
    <w:rsid w:val="009C3785"/>
    <w:rsid w:val="009C3E20"/>
    <w:rsid w:val="009C5692"/>
    <w:rsid w:val="009C62A3"/>
    <w:rsid w:val="009C7B38"/>
    <w:rsid w:val="009D1356"/>
    <w:rsid w:val="009E4FA6"/>
    <w:rsid w:val="009E67FB"/>
    <w:rsid w:val="009E7D93"/>
    <w:rsid w:val="009F2522"/>
    <w:rsid w:val="00A0280B"/>
    <w:rsid w:val="00A03EAC"/>
    <w:rsid w:val="00A069F5"/>
    <w:rsid w:val="00A11CA6"/>
    <w:rsid w:val="00A160FF"/>
    <w:rsid w:val="00A20C49"/>
    <w:rsid w:val="00A3203A"/>
    <w:rsid w:val="00A359AC"/>
    <w:rsid w:val="00A4095D"/>
    <w:rsid w:val="00A42689"/>
    <w:rsid w:val="00A82F7A"/>
    <w:rsid w:val="00A86430"/>
    <w:rsid w:val="00A92B4B"/>
    <w:rsid w:val="00A9398D"/>
    <w:rsid w:val="00A950B6"/>
    <w:rsid w:val="00AB41C1"/>
    <w:rsid w:val="00AB6018"/>
    <w:rsid w:val="00AC0D41"/>
    <w:rsid w:val="00AD75A3"/>
    <w:rsid w:val="00AE055E"/>
    <w:rsid w:val="00AE4D5A"/>
    <w:rsid w:val="00AF5E39"/>
    <w:rsid w:val="00B022A2"/>
    <w:rsid w:val="00B04286"/>
    <w:rsid w:val="00B06BAF"/>
    <w:rsid w:val="00B1122B"/>
    <w:rsid w:val="00B40590"/>
    <w:rsid w:val="00B530D5"/>
    <w:rsid w:val="00B5405C"/>
    <w:rsid w:val="00B57B61"/>
    <w:rsid w:val="00B62F54"/>
    <w:rsid w:val="00B7145C"/>
    <w:rsid w:val="00B74C49"/>
    <w:rsid w:val="00B77899"/>
    <w:rsid w:val="00B81137"/>
    <w:rsid w:val="00B8179A"/>
    <w:rsid w:val="00B9599B"/>
    <w:rsid w:val="00B966E3"/>
    <w:rsid w:val="00BA3DBC"/>
    <w:rsid w:val="00BB2DA2"/>
    <w:rsid w:val="00BB56DC"/>
    <w:rsid w:val="00BB65AF"/>
    <w:rsid w:val="00BB7398"/>
    <w:rsid w:val="00BC5F14"/>
    <w:rsid w:val="00BE18A5"/>
    <w:rsid w:val="00BE375D"/>
    <w:rsid w:val="00C070A7"/>
    <w:rsid w:val="00C1668A"/>
    <w:rsid w:val="00C3184C"/>
    <w:rsid w:val="00C34990"/>
    <w:rsid w:val="00C363E4"/>
    <w:rsid w:val="00C36442"/>
    <w:rsid w:val="00C36A6F"/>
    <w:rsid w:val="00C40421"/>
    <w:rsid w:val="00C41714"/>
    <w:rsid w:val="00C43480"/>
    <w:rsid w:val="00C45CD9"/>
    <w:rsid w:val="00C5358A"/>
    <w:rsid w:val="00C53CAB"/>
    <w:rsid w:val="00C53EA8"/>
    <w:rsid w:val="00C64EAD"/>
    <w:rsid w:val="00C66593"/>
    <w:rsid w:val="00C70998"/>
    <w:rsid w:val="00C7229B"/>
    <w:rsid w:val="00C742A0"/>
    <w:rsid w:val="00C74846"/>
    <w:rsid w:val="00C763BF"/>
    <w:rsid w:val="00C8006E"/>
    <w:rsid w:val="00C82820"/>
    <w:rsid w:val="00C925BB"/>
    <w:rsid w:val="00CA3E4F"/>
    <w:rsid w:val="00CB0D45"/>
    <w:rsid w:val="00CC7093"/>
    <w:rsid w:val="00CD64DF"/>
    <w:rsid w:val="00CD726A"/>
    <w:rsid w:val="00D0120F"/>
    <w:rsid w:val="00D01C00"/>
    <w:rsid w:val="00D03E7D"/>
    <w:rsid w:val="00D10F21"/>
    <w:rsid w:val="00D17F3B"/>
    <w:rsid w:val="00D244BC"/>
    <w:rsid w:val="00D245A1"/>
    <w:rsid w:val="00D2745C"/>
    <w:rsid w:val="00D2778C"/>
    <w:rsid w:val="00D375EE"/>
    <w:rsid w:val="00D511D7"/>
    <w:rsid w:val="00D63A9E"/>
    <w:rsid w:val="00D67E36"/>
    <w:rsid w:val="00D75936"/>
    <w:rsid w:val="00D83AEF"/>
    <w:rsid w:val="00D866EC"/>
    <w:rsid w:val="00D910FB"/>
    <w:rsid w:val="00D9725F"/>
    <w:rsid w:val="00DA14ED"/>
    <w:rsid w:val="00DA3136"/>
    <w:rsid w:val="00DA3409"/>
    <w:rsid w:val="00DA670F"/>
    <w:rsid w:val="00DB3DE1"/>
    <w:rsid w:val="00DB716C"/>
    <w:rsid w:val="00DC1DD2"/>
    <w:rsid w:val="00DC77A9"/>
    <w:rsid w:val="00DD335E"/>
    <w:rsid w:val="00DD4236"/>
    <w:rsid w:val="00E01C7C"/>
    <w:rsid w:val="00E027BC"/>
    <w:rsid w:val="00E14506"/>
    <w:rsid w:val="00E14EA5"/>
    <w:rsid w:val="00E2085D"/>
    <w:rsid w:val="00E304E3"/>
    <w:rsid w:val="00E44BF4"/>
    <w:rsid w:val="00E50910"/>
    <w:rsid w:val="00E52645"/>
    <w:rsid w:val="00E53A97"/>
    <w:rsid w:val="00E6154D"/>
    <w:rsid w:val="00E76E45"/>
    <w:rsid w:val="00E824A5"/>
    <w:rsid w:val="00E93999"/>
    <w:rsid w:val="00EA2BF5"/>
    <w:rsid w:val="00EA4E2E"/>
    <w:rsid w:val="00EA6FD9"/>
    <w:rsid w:val="00EB2115"/>
    <w:rsid w:val="00EB2CCB"/>
    <w:rsid w:val="00EB6075"/>
    <w:rsid w:val="00EC6969"/>
    <w:rsid w:val="00EC6A05"/>
    <w:rsid w:val="00ED7DD9"/>
    <w:rsid w:val="00EE2AC3"/>
    <w:rsid w:val="00EE6614"/>
    <w:rsid w:val="00EE7E29"/>
    <w:rsid w:val="00EF238B"/>
    <w:rsid w:val="00EF3113"/>
    <w:rsid w:val="00EF3ECA"/>
    <w:rsid w:val="00EF3F84"/>
    <w:rsid w:val="00F001F8"/>
    <w:rsid w:val="00F176AC"/>
    <w:rsid w:val="00F27714"/>
    <w:rsid w:val="00F4166B"/>
    <w:rsid w:val="00F42636"/>
    <w:rsid w:val="00F50E34"/>
    <w:rsid w:val="00F612E9"/>
    <w:rsid w:val="00F62FD8"/>
    <w:rsid w:val="00F75C67"/>
    <w:rsid w:val="00F7654F"/>
    <w:rsid w:val="00F809BF"/>
    <w:rsid w:val="00F871D9"/>
    <w:rsid w:val="00FA4C35"/>
    <w:rsid w:val="00FA5B6D"/>
    <w:rsid w:val="00FB1019"/>
    <w:rsid w:val="00FC4ECA"/>
    <w:rsid w:val="00FC588F"/>
    <w:rsid w:val="00FC75B6"/>
    <w:rsid w:val="00FE1806"/>
    <w:rsid w:val="00FE1B30"/>
    <w:rsid w:val="00FE7B44"/>
    <w:rsid w:val="00FF3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Id w:val="23"/>
      </w:numPr>
      <w:tabs>
        <w:tab w:val="num" w:pos="1440"/>
      </w:tabs>
      <w:ind w:left="1440" w:hanging="720"/>
    </w:pPr>
  </w:style>
  <w:style w:type="paragraph" w:customStyle="1" w:styleId="ListNo3">
    <w:name w:val="List No 3"/>
    <w:basedOn w:val="ListNo2"/>
    <w:rsid w:val="00E14EA5"/>
    <w:pPr>
      <w:numPr>
        <w:ilvl w:val="2"/>
      </w:numPr>
      <w:tabs>
        <w:tab w:val="num" w:pos="2160"/>
      </w:tabs>
      <w:ind w:left="2160" w:hanging="720"/>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2"/>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1"/>
      </w:numPr>
    </w:pPr>
  </w:style>
  <w:style w:type="paragraph" w:customStyle="1" w:styleId="subsection">
    <w:name w:val="subsection"/>
    <w:aliases w:val="ss"/>
    <w:basedOn w:val="Normal"/>
    <w:link w:val="subsectionChar"/>
    <w:rsid w:val="006D148D"/>
    <w:pPr>
      <w:tabs>
        <w:tab w:val="right" w:pos="1021"/>
      </w:tabs>
      <w:spacing w:before="180" w:line="240" w:lineRule="auto"/>
      <w:ind w:left="1134" w:hanging="1134"/>
      <w:jc w:val="left"/>
    </w:pPr>
    <w:rPr>
      <w:rFonts w:eastAsia="Times New Roman"/>
      <w:sz w:val="22"/>
      <w:lang w:eastAsia="en-AU"/>
    </w:rPr>
  </w:style>
  <w:style w:type="character" w:customStyle="1" w:styleId="subsectionChar">
    <w:name w:val="subsection Char"/>
    <w:aliases w:val="ss Char"/>
    <w:basedOn w:val="DefaultParagraphFont"/>
    <w:link w:val="subsection"/>
    <w:rsid w:val="006D148D"/>
    <w:rPr>
      <w:rFonts w:eastAsia="Times New Roman"/>
      <w:sz w:val="22"/>
    </w:rPr>
  </w:style>
  <w:style w:type="paragraph" w:customStyle="1" w:styleId="paragraph">
    <w:name w:val="paragraph"/>
    <w:aliases w:val="a"/>
    <w:basedOn w:val="Normal"/>
    <w:link w:val="paragraphChar"/>
    <w:rsid w:val="00D2745C"/>
    <w:pPr>
      <w:tabs>
        <w:tab w:val="right" w:pos="1531"/>
      </w:tabs>
      <w:spacing w:before="40" w:line="240" w:lineRule="auto"/>
      <w:ind w:left="1644" w:hanging="1644"/>
      <w:jc w:val="left"/>
    </w:pPr>
    <w:rPr>
      <w:rFonts w:eastAsia="Times New Roman"/>
      <w:sz w:val="22"/>
      <w:lang w:eastAsia="en-AU"/>
    </w:rPr>
  </w:style>
  <w:style w:type="paragraph" w:customStyle="1" w:styleId="notetext">
    <w:name w:val="note(text)"/>
    <w:aliases w:val="n"/>
    <w:basedOn w:val="Normal"/>
    <w:rsid w:val="00D2745C"/>
    <w:pPr>
      <w:spacing w:before="122" w:line="198" w:lineRule="exact"/>
      <w:ind w:left="1985" w:hanging="851"/>
      <w:jc w:val="left"/>
    </w:pPr>
    <w:rPr>
      <w:rFonts w:eastAsia="Times New Roman"/>
      <w:sz w:val="18"/>
      <w:lang w:eastAsia="en-AU"/>
    </w:rPr>
  </w:style>
  <w:style w:type="paragraph" w:customStyle="1" w:styleId="paragraphsub">
    <w:name w:val="paragraph(sub)"/>
    <w:aliases w:val="aa"/>
    <w:basedOn w:val="Normal"/>
    <w:rsid w:val="00D2745C"/>
    <w:pPr>
      <w:tabs>
        <w:tab w:val="right" w:pos="1985"/>
      </w:tabs>
      <w:spacing w:before="40" w:line="240" w:lineRule="auto"/>
      <w:ind w:left="2098" w:hanging="2098"/>
      <w:jc w:val="left"/>
    </w:pPr>
    <w:rPr>
      <w:rFonts w:eastAsia="Times New Roman"/>
      <w:sz w:val="22"/>
      <w:lang w:eastAsia="en-AU"/>
    </w:rPr>
  </w:style>
  <w:style w:type="paragraph" w:customStyle="1" w:styleId="Definition">
    <w:name w:val="Definition"/>
    <w:aliases w:val="dd"/>
    <w:basedOn w:val="Normal"/>
    <w:rsid w:val="000F3E0E"/>
    <w:pPr>
      <w:spacing w:before="180" w:line="240" w:lineRule="auto"/>
      <w:ind w:left="1134"/>
      <w:jc w:val="left"/>
    </w:pPr>
    <w:rPr>
      <w:rFonts w:eastAsia="Times New Roman"/>
      <w:sz w:val="22"/>
      <w:lang w:eastAsia="en-AU"/>
    </w:rPr>
  </w:style>
  <w:style w:type="paragraph" w:customStyle="1" w:styleId="paragraphsub-sub">
    <w:name w:val="paragraph(sub-sub)"/>
    <w:aliases w:val="aaa"/>
    <w:basedOn w:val="Normal"/>
    <w:rsid w:val="000F3E0E"/>
    <w:pPr>
      <w:tabs>
        <w:tab w:val="right" w:pos="2722"/>
      </w:tabs>
      <w:spacing w:before="40" w:line="240" w:lineRule="auto"/>
      <w:ind w:left="2835" w:hanging="2835"/>
      <w:jc w:val="left"/>
    </w:pPr>
    <w:rPr>
      <w:rFonts w:eastAsia="Times New Roman"/>
      <w:sz w:val="22"/>
      <w:lang w:eastAsia="en-AU"/>
    </w:rPr>
  </w:style>
  <w:style w:type="paragraph" w:customStyle="1" w:styleId="ActHead5">
    <w:name w:val="ActHead 5"/>
    <w:aliases w:val="s"/>
    <w:basedOn w:val="Normal"/>
    <w:next w:val="subsection"/>
    <w:qFormat/>
    <w:rsid w:val="00AD75A3"/>
    <w:pPr>
      <w:keepNext/>
      <w:keepLines/>
      <w:spacing w:before="280" w:line="240" w:lineRule="auto"/>
      <w:ind w:left="1134" w:hanging="1134"/>
      <w:jc w:val="left"/>
      <w:outlineLvl w:val="4"/>
    </w:pPr>
    <w:rPr>
      <w:rFonts w:eastAsia="Times New Roman"/>
      <w:b/>
      <w:kern w:val="28"/>
      <w:lang w:eastAsia="en-AU"/>
    </w:rPr>
  </w:style>
  <w:style w:type="character" w:customStyle="1" w:styleId="CharSectno">
    <w:name w:val="CharSectno"/>
    <w:basedOn w:val="DefaultParagraphFont"/>
    <w:qFormat/>
    <w:rsid w:val="00AD75A3"/>
  </w:style>
  <w:style w:type="paragraph" w:customStyle="1" w:styleId="subsection2">
    <w:name w:val="subsection2"/>
    <w:aliases w:val="ss2"/>
    <w:basedOn w:val="Normal"/>
    <w:next w:val="subsection"/>
    <w:rsid w:val="00AD75A3"/>
    <w:pPr>
      <w:spacing w:before="40" w:line="240" w:lineRule="auto"/>
      <w:ind w:left="1134"/>
      <w:jc w:val="left"/>
    </w:pPr>
    <w:rPr>
      <w:rFonts w:eastAsia="Times New Roman"/>
      <w:sz w:val="22"/>
      <w:lang w:eastAsia="en-AU"/>
    </w:rPr>
  </w:style>
  <w:style w:type="character" w:customStyle="1" w:styleId="paragraphChar">
    <w:name w:val="paragraph Char"/>
    <w:aliases w:val="a Char"/>
    <w:basedOn w:val="DefaultParagraphFont"/>
    <w:link w:val="paragraph"/>
    <w:rsid w:val="00AD75A3"/>
    <w:rPr>
      <w:rFonts w:eastAsia="Times New Roman"/>
      <w:sz w:val="22"/>
    </w:rPr>
  </w:style>
  <w:style w:type="character" w:customStyle="1" w:styleId="BodyTextChar">
    <w:name w:val="Body Text Char"/>
    <w:basedOn w:val="DefaultParagraphFont"/>
    <w:link w:val="BodyText"/>
    <w:rsid w:val="00E1450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Id w:val="23"/>
      </w:numPr>
      <w:tabs>
        <w:tab w:val="num" w:pos="1440"/>
      </w:tabs>
      <w:ind w:left="1440" w:hanging="720"/>
    </w:pPr>
  </w:style>
  <w:style w:type="paragraph" w:customStyle="1" w:styleId="ListNo3">
    <w:name w:val="List No 3"/>
    <w:basedOn w:val="ListNo2"/>
    <w:rsid w:val="00E14EA5"/>
    <w:pPr>
      <w:numPr>
        <w:ilvl w:val="2"/>
      </w:numPr>
      <w:tabs>
        <w:tab w:val="num" w:pos="2160"/>
      </w:tabs>
      <w:ind w:left="2160" w:hanging="720"/>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2"/>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1"/>
      </w:numPr>
    </w:pPr>
  </w:style>
  <w:style w:type="paragraph" w:customStyle="1" w:styleId="subsection">
    <w:name w:val="subsection"/>
    <w:aliases w:val="ss"/>
    <w:basedOn w:val="Normal"/>
    <w:link w:val="subsectionChar"/>
    <w:rsid w:val="006D148D"/>
    <w:pPr>
      <w:tabs>
        <w:tab w:val="right" w:pos="1021"/>
      </w:tabs>
      <w:spacing w:before="180" w:line="240" w:lineRule="auto"/>
      <w:ind w:left="1134" w:hanging="1134"/>
      <w:jc w:val="left"/>
    </w:pPr>
    <w:rPr>
      <w:rFonts w:eastAsia="Times New Roman"/>
      <w:sz w:val="22"/>
      <w:lang w:eastAsia="en-AU"/>
    </w:rPr>
  </w:style>
  <w:style w:type="character" w:customStyle="1" w:styleId="subsectionChar">
    <w:name w:val="subsection Char"/>
    <w:aliases w:val="ss Char"/>
    <w:basedOn w:val="DefaultParagraphFont"/>
    <w:link w:val="subsection"/>
    <w:rsid w:val="006D148D"/>
    <w:rPr>
      <w:rFonts w:eastAsia="Times New Roman"/>
      <w:sz w:val="22"/>
    </w:rPr>
  </w:style>
  <w:style w:type="paragraph" w:customStyle="1" w:styleId="paragraph">
    <w:name w:val="paragraph"/>
    <w:aliases w:val="a"/>
    <w:basedOn w:val="Normal"/>
    <w:link w:val="paragraphChar"/>
    <w:rsid w:val="00D2745C"/>
    <w:pPr>
      <w:tabs>
        <w:tab w:val="right" w:pos="1531"/>
      </w:tabs>
      <w:spacing w:before="40" w:line="240" w:lineRule="auto"/>
      <w:ind w:left="1644" w:hanging="1644"/>
      <w:jc w:val="left"/>
    </w:pPr>
    <w:rPr>
      <w:rFonts w:eastAsia="Times New Roman"/>
      <w:sz w:val="22"/>
      <w:lang w:eastAsia="en-AU"/>
    </w:rPr>
  </w:style>
  <w:style w:type="paragraph" w:customStyle="1" w:styleId="notetext">
    <w:name w:val="note(text)"/>
    <w:aliases w:val="n"/>
    <w:basedOn w:val="Normal"/>
    <w:rsid w:val="00D2745C"/>
    <w:pPr>
      <w:spacing w:before="122" w:line="198" w:lineRule="exact"/>
      <w:ind w:left="1985" w:hanging="851"/>
      <w:jc w:val="left"/>
    </w:pPr>
    <w:rPr>
      <w:rFonts w:eastAsia="Times New Roman"/>
      <w:sz w:val="18"/>
      <w:lang w:eastAsia="en-AU"/>
    </w:rPr>
  </w:style>
  <w:style w:type="paragraph" w:customStyle="1" w:styleId="paragraphsub">
    <w:name w:val="paragraph(sub)"/>
    <w:aliases w:val="aa"/>
    <w:basedOn w:val="Normal"/>
    <w:rsid w:val="00D2745C"/>
    <w:pPr>
      <w:tabs>
        <w:tab w:val="right" w:pos="1985"/>
      </w:tabs>
      <w:spacing w:before="40" w:line="240" w:lineRule="auto"/>
      <w:ind w:left="2098" w:hanging="2098"/>
      <w:jc w:val="left"/>
    </w:pPr>
    <w:rPr>
      <w:rFonts w:eastAsia="Times New Roman"/>
      <w:sz w:val="22"/>
      <w:lang w:eastAsia="en-AU"/>
    </w:rPr>
  </w:style>
  <w:style w:type="paragraph" w:customStyle="1" w:styleId="Definition">
    <w:name w:val="Definition"/>
    <w:aliases w:val="dd"/>
    <w:basedOn w:val="Normal"/>
    <w:rsid w:val="000F3E0E"/>
    <w:pPr>
      <w:spacing w:before="180" w:line="240" w:lineRule="auto"/>
      <w:ind w:left="1134"/>
      <w:jc w:val="left"/>
    </w:pPr>
    <w:rPr>
      <w:rFonts w:eastAsia="Times New Roman"/>
      <w:sz w:val="22"/>
      <w:lang w:eastAsia="en-AU"/>
    </w:rPr>
  </w:style>
  <w:style w:type="paragraph" w:customStyle="1" w:styleId="paragraphsub-sub">
    <w:name w:val="paragraph(sub-sub)"/>
    <w:aliases w:val="aaa"/>
    <w:basedOn w:val="Normal"/>
    <w:rsid w:val="000F3E0E"/>
    <w:pPr>
      <w:tabs>
        <w:tab w:val="right" w:pos="2722"/>
      </w:tabs>
      <w:spacing w:before="40" w:line="240" w:lineRule="auto"/>
      <w:ind w:left="2835" w:hanging="2835"/>
      <w:jc w:val="left"/>
    </w:pPr>
    <w:rPr>
      <w:rFonts w:eastAsia="Times New Roman"/>
      <w:sz w:val="22"/>
      <w:lang w:eastAsia="en-AU"/>
    </w:rPr>
  </w:style>
  <w:style w:type="paragraph" w:customStyle="1" w:styleId="ActHead5">
    <w:name w:val="ActHead 5"/>
    <w:aliases w:val="s"/>
    <w:basedOn w:val="Normal"/>
    <w:next w:val="subsection"/>
    <w:qFormat/>
    <w:rsid w:val="00AD75A3"/>
    <w:pPr>
      <w:keepNext/>
      <w:keepLines/>
      <w:spacing w:before="280" w:line="240" w:lineRule="auto"/>
      <w:ind w:left="1134" w:hanging="1134"/>
      <w:jc w:val="left"/>
      <w:outlineLvl w:val="4"/>
    </w:pPr>
    <w:rPr>
      <w:rFonts w:eastAsia="Times New Roman"/>
      <w:b/>
      <w:kern w:val="28"/>
      <w:lang w:eastAsia="en-AU"/>
    </w:rPr>
  </w:style>
  <w:style w:type="character" w:customStyle="1" w:styleId="CharSectno">
    <w:name w:val="CharSectno"/>
    <w:basedOn w:val="DefaultParagraphFont"/>
    <w:qFormat/>
    <w:rsid w:val="00AD75A3"/>
  </w:style>
  <w:style w:type="paragraph" w:customStyle="1" w:styleId="subsection2">
    <w:name w:val="subsection2"/>
    <w:aliases w:val="ss2"/>
    <w:basedOn w:val="Normal"/>
    <w:next w:val="subsection"/>
    <w:rsid w:val="00AD75A3"/>
    <w:pPr>
      <w:spacing w:before="40" w:line="240" w:lineRule="auto"/>
      <w:ind w:left="1134"/>
      <w:jc w:val="left"/>
    </w:pPr>
    <w:rPr>
      <w:rFonts w:eastAsia="Times New Roman"/>
      <w:sz w:val="22"/>
      <w:lang w:eastAsia="en-AU"/>
    </w:rPr>
  </w:style>
  <w:style w:type="character" w:customStyle="1" w:styleId="paragraphChar">
    <w:name w:val="paragraph Char"/>
    <w:aliases w:val="a Char"/>
    <w:basedOn w:val="DefaultParagraphFont"/>
    <w:link w:val="paragraph"/>
    <w:rsid w:val="00AD75A3"/>
    <w:rPr>
      <w:rFonts w:eastAsia="Times New Roman"/>
      <w:sz w:val="22"/>
    </w:rPr>
  </w:style>
  <w:style w:type="character" w:customStyle="1" w:styleId="BodyTextChar">
    <w:name w:val="Body Text Char"/>
    <w:basedOn w:val="DefaultParagraphFont"/>
    <w:link w:val="BodyText"/>
    <w:rsid w:val="00E1450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D76D1-9DFF-4FE0-B2B3-CC3E5EF6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12</Pages>
  <Words>3239</Words>
  <Characters>16484</Characters>
  <Application>Microsoft Office Word</Application>
  <DocSecurity>0</DocSecurity>
  <Lines>433</Lines>
  <Paragraphs>224</Paragraphs>
  <ScaleCrop>false</ScaleCrop>
  <HeadingPairs>
    <vt:vector size="2" baseType="variant">
      <vt:variant>
        <vt:lpstr>Title</vt:lpstr>
      </vt:variant>
      <vt:variant>
        <vt:i4>1</vt:i4>
      </vt:variant>
    </vt:vector>
  </HeadingPairs>
  <TitlesOfParts>
    <vt:vector size="1" baseType="lpstr">
      <vt:lpstr>Dallas Buyers Club LLC v iiNet Limited (No 3) [2015] FCA 422</vt:lpstr>
    </vt:vector>
  </TitlesOfParts>
  <Company>Federal Court of Australia</Company>
  <LinksUpToDate>false</LinksUpToDate>
  <CharactersWithSpaces>19499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Dallas Buyers Club LLC v iiNet Limited (No 3) [2015] FCA 422</dc:title>
  <dc:creator>Robin Delahunty</dc:creator>
  <cp:lastModifiedBy>Anna Masters</cp:lastModifiedBy>
  <cp:revision>3</cp:revision>
  <cp:lastPrinted>2015-04-07T00:45:00Z</cp:lastPrinted>
  <dcterms:created xsi:type="dcterms:W3CDTF">2015-05-06T04:17:00Z</dcterms:created>
  <dcterms:modified xsi:type="dcterms:W3CDTF">2015-05-06T04:17:00Z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PERRAM J</vt:lpwstr>
  </property>
  <property fmtid="{D5CDD505-2E9C-101B-9397-08002B2CF9AE}" pid="4" name="Judgment_dated" linkTarget="Judgment_dated">
    <vt:lpwstr>6 MAY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1051 of 2014</vt:lpwstr>
  </property>
  <property fmtid="{D5CDD505-2E9C-101B-9397-08002B2CF9AE}" pid="8" name="Pages">
    <vt:lpwstr>36</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