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038" w:rsidRDefault="003A4038">
      <w:pPr>
        <w:pStyle w:val="NormalHeadings"/>
        <w:jc w:val="center"/>
        <w:rPr>
          <w:sz w:val="32"/>
        </w:rPr>
      </w:pPr>
      <w:r>
        <w:rPr>
          <w:sz w:val="32"/>
        </w:rPr>
        <w:t>FEDERAL COURT OF AUSTRALIA</w:t>
      </w:r>
    </w:p>
    <w:p w:rsidR="003A4038" w:rsidRDefault="003A4038">
      <w:pPr>
        <w:pStyle w:val="NormalHeadings"/>
        <w:jc w:val="center"/>
        <w:rPr>
          <w:sz w:val="32"/>
        </w:rPr>
      </w:pPr>
    </w:p>
    <w:p w:rsidR="003A4038" w:rsidRDefault="00585007">
      <w:pPr>
        <w:pStyle w:val="MediaNeutralStyle"/>
      </w:pPr>
      <w:bookmarkStart w:id="0" w:name="MNC"/>
      <w:proofErr w:type="spellStart"/>
      <w:r>
        <w:t>Wilmink</w:t>
      </w:r>
      <w:proofErr w:type="spellEnd"/>
      <w:r w:rsidR="008A4202">
        <w:t xml:space="preserve"> as Trustee for the </w:t>
      </w:r>
      <w:proofErr w:type="spellStart"/>
      <w:r w:rsidR="008A4202">
        <w:t>Bangarra</w:t>
      </w:r>
      <w:proofErr w:type="spellEnd"/>
      <w:r w:rsidR="008A4202">
        <w:t xml:space="preserve"> Trust</w:t>
      </w:r>
      <w:r>
        <w:t xml:space="preserve"> v Westpac</w:t>
      </w:r>
      <w:r w:rsidR="00B7703B">
        <w:t xml:space="preserve"> Banking Corporation </w:t>
      </w:r>
      <w:r>
        <w:t xml:space="preserve"> [2014] </w:t>
      </w:r>
      <w:proofErr w:type="spellStart"/>
      <w:r>
        <w:t>FCA</w:t>
      </w:r>
      <w:proofErr w:type="spellEnd"/>
      <w:r>
        <w:t xml:space="preserve"> 872</w:t>
      </w:r>
      <w:r w:rsidR="003A4038">
        <w:t xml:space="preserve"> </w:t>
      </w:r>
      <w:bookmarkEnd w:id="0"/>
    </w:p>
    <w:p w:rsidR="003A4038" w:rsidRDefault="003A4038">
      <w:pPr>
        <w:pStyle w:val="Normal1linespace"/>
      </w:pPr>
    </w:p>
    <w:tbl>
      <w:tblPr>
        <w:tblW w:w="0" w:type="auto"/>
        <w:tblLook w:val="01E0" w:firstRow="1" w:lastRow="1" w:firstColumn="1" w:lastColumn="1" w:noHBand="0" w:noVBand="0"/>
      </w:tblPr>
      <w:tblGrid>
        <w:gridCol w:w="3085"/>
        <w:gridCol w:w="5954"/>
        <w:gridCol w:w="25"/>
      </w:tblGrid>
      <w:tr w:rsidR="003A4038">
        <w:trPr>
          <w:gridAfter w:val="1"/>
          <w:wAfter w:w="25" w:type="dxa"/>
        </w:trPr>
        <w:tc>
          <w:tcPr>
            <w:tcW w:w="3085" w:type="dxa"/>
            <w:shd w:val="clear" w:color="auto" w:fill="auto"/>
          </w:tcPr>
          <w:p w:rsidR="003A4038" w:rsidRDefault="003A4038">
            <w:pPr>
              <w:pStyle w:val="Normal1linespace"/>
              <w:widowControl w:val="0"/>
            </w:pPr>
            <w:r>
              <w:t>Citation:</w:t>
            </w:r>
          </w:p>
        </w:tc>
        <w:tc>
          <w:tcPr>
            <w:tcW w:w="5954" w:type="dxa"/>
            <w:shd w:val="clear" w:color="auto" w:fill="auto"/>
          </w:tcPr>
          <w:p w:rsidR="003A4038" w:rsidRDefault="004C209C">
            <w:pPr>
              <w:pStyle w:val="Normal1linespace"/>
              <w:widowControl w:val="0"/>
              <w:jc w:val="left"/>
            </w:pPr>
            <w:proofErr w:type="spellStart"/>
            <w:r>
              <w:t>Wilmink</w:t>
            </w:r>
            <w:proofErr w:type="spellEnd"/>
            <w:r w:rsidR="008A4202">
              <w:t xml:space="preserve"> as Trustee for the </w:t>
            </w:r>
            <w:proofErr w:type="spellStart"/>
            <w:r w:rsidR="008A4202">
              <w:t>Bangarra</w:t>
            </w:r>
            <w:proofErr w:type="spellEnd"/>
            <w:r w:rsidR="008A4202">
              <w:t xml:space="preserve"> Trust</w:t>
            </w:r>
            <w:r>
              <w:t xml:space="preserve"> v Westpac</w:t>
            </w:r>
            <w:r w:rsidR="00B7703B">
              <w:t xml:space="preserve"> Banking Corporation </w:t>
            </w:r>
            <w:r w:rsidR="00585007">
              <w:t xml:space="preserve">[2014] </w:t>
            </w:r>
            <w:proofErr w:type="spellStart"/>
            <w:r w:rsidR="00585007">
              <w:t>FCA</w:t>
            </w:r>
            <w:proofErr w:type="spellEnd"/>
            <w:r w:rsidR="00585007">
              <w:t xml:space="preserve"> 872</w:t>
            </w:r>
          </w:p>
        </w:tc>
      </w:tr>
      <w:tr w:rsidR="003A4038">
        <w:trPr>
          <w:gridAfter w:val="1"/>
          <w:wAfter w:w="25" w:type="dxa"/>
        </w:trPr>
        <w:tc>
          <w:tcPr>
            <w:tcW w:w="3085" w:type="dxa"/>
            <w:shd w:val="clear" w:color="auto" w:fill="auto"/>
          </w:tcPr>
          <w:p w:rsidR="003A4038" w:rsidRDefault="003A4038">
            <w:pPr>
              <w:pStyle w:val="Normal1linespace"/>
              <w:widowControl w:val="0"/>
            </w:pPr>
          </w:p>
        </w:tc>
        <w:tc>
          <w:tcPr>
            <w:tcW w:w="5954" w:type="dxa"/>
            <w:shd w:val="clear" w:color="auto" w:fill="auto"/>
          </w:tcPr>
          <w:p w:rsidR="003A4038" w:rsidRDefault="003A4038">
            <w:pPr>
              <w:pStyle w:val="Normal1linespace"/>
              <w:widowControl w:val="0"/>
              <w:jc w:val="left"/>
            </w:pPr>
          </w:p>
        </w:tc>
      </w:tr>
      <w:tr w:rsidR="003A4038">
        <w:trPr>
          <w:gridAfter w:val="1"/>
          <w:wAfter w:w="25" w:type="dxa"/>
        </w:trPr>
        <w:tc>
          <w:tcPr>
            <w:tcW w:w="3085" w:type="dxa"/>
            <w:shd w:val="clear" w:color="auto" w:fill="auto"/>
          </w:tcPr>
          <w:p w:rsidR="003A4038" w:rsidRDefault="003A4038">
            <w:pPr>
              <w:pStyle w:val="Normal1linespace"/>
              <w:widowControl w:val="0"/>
            </w:pPr>
            <w:r>
              <w:t>Parties:</w:t>
            </w:r>
          </w:p>
        </w:tc>
        <w:tc>
          <w:tcPr>
            <w:tcW w:w="5954" w:type="dxa"/>
            <w:shd w:val="clear" w:color="auto" w:fill="auto"/>
          </w:tcPr>
          <w:p w:rsidR="0088451E" w:rsidRDefault="00245C15">
            <w:pPr>
              <w:pStyle w:val="Normal1linespace"/>
              <w:widowControl w:val="0"/>
              <w:jc w:val="left"/>
              <w:rPr>
                <w:b/>
              </w:rPr>
            </w:pPr>
            <w:bookmarkStart w:id="1" w:name="JudgmentFP"/>
            <w:r>
              <w:rPr>
                <w:b/>
              </w:rPr>
              <w:t>KEVIN WILMINK AS TRUSTEE FOR THE BANGARRA TRUST and PETER PAALVAST AS TRUSTEE FOR THE BANGARRA TRUST</w:t>
            </w:r>
          </w:p>
          <w:p w:rsidR="0088451E" w:rsidRDefault="00245C15">
            <w:pPr>
              <w:pStyle w:val="Normal1linespace"/>
              <w:widowControl w:val="0"/>
              <w:jc w:val="left"/>
              <w:rPr>
                <w:b/>
              </w:rPr>
            </w:pPr>
            <w:r>
              <w:rPr>
                <w:b/>
              </w:rPr>
              <w:t>v WESTPAC BANKING CORPORATION</w:t>
            </w:r>
          </w:p>
          <w:p w:rsidR="003A4038" w:rsidRDefault="00245C15">
            <w:pPr>
              <w:pStyle w:val="Normal1linespace"/>
              <w:widowControl w:val="0"/>
              <w:jc w:val="left"/>
              <w:rPr>
                <w:b/>
              </w:rPr>
            </w:pPr>
            <w:r>
              <w:rPr>
                <w:b/>
              </w:rPr>
              <w:t>ABN 33 007 457 141</w:t>
            </w:r>
            <w:bookmarkEnd w:id="1"/>
          </w:p>
        </w:tc>
      </w:tr>
      <w:tr w:rsidR="003A4038">
        <w:trPr>
          <w:gridAfter w:val="1"/>
          <w:wAfter w:w="25" w:type="dxa"/>
        </w:trPr>
        <w:tc>
          <w:tcPr>
            <w:tcW w:w="3085" w:type="dxa"/>
            <w:shd w:val="clear" w:color="auto" w:fill="auto"/>
          </w:tcPr>
          <w:p w:rsidR="003A4038" w:rsidRDefault="003A4038">
            <w:pPr>
              <w:pStyle w:val="Normal1linespace"/>
              <w:widowControl w:val="0"/>
            </w:pPr>
          </w:p>
        </w:tc>
        <w:tc>
          <w:tcPr>
            <w:tcW w:w="5954" w:type="dxa"/>
            <w:shd w:val="clear" w:color="auto" w:fill="auto"/>
          </w:tcPr>
          <w:p w:rsidR="003A4038" w:rsidRDefault="003A4038">
            <w:pPr>
              <w:pStyle w:val="Normal1linespace"/>
              <w:widowControl w:val="0"/>
              <w:jc w:val="left"/>
            </w:pPr>
          </w:p>
        </w:tc>
      </w:tr>
      <w:tr w:rsidR="003A4038">
        <w:trPr>
          <w:gridAfter w:val="1"/>
          <w:wAfter w:w="25" w:type="dxa"/>
        </w:trPr>
        <w:tc>
          <w:tcPr>
            <w:tcW w:w="3085" w:type="dxa"/>
            <w:shd w:val="clear" w:color="auto" w:fill="auto"/>
          </w:tcPr>
          <w:p w:rsidR="003A4038" w:rsidRDefault="003A4038">
            <w:pPr>
              <w:pStyle w:val="Normal1linespace"/>
              <w:widowControl w:val="0"/>
            </w:pPr>
            <w:r>
              <w:t>File number(s):</w:t>
            </w:r>
          </w:p>
        </w:tc>
        <w:tc>
          <w:tcPr>
            <w:tcW w:w="5954" w:type="dxa"/>
            <w:shd w:val="clear" w:color="auto" w:fill="auto"/>
          </w:tcPr>
          <w:p w:rsidR="003A4038" w:rsidRDefault="00245C15">
            <w:pPr>
              <w:pStyle w:val="Normal1linespace"/>
              <w:widowControl w:val="0"/>
              <w:jc w:val="left"/>
            </w:pPr>
            <w:r>
              <w:rPr>
                <w:szCs w:val="24"/>
              </w:rPr>
              <w:t>NSD 2580 of 2013</w:t>
            </w:r>
          </w:p>
        </w:tc>
      </w:tr>
      <w:tr w:rsidR="003A4038">
        <w:trPr>
          <w:gridAfter w:val="1"/>
          <w:wAfter w:w="25" w:type="dxa"/>
        </w:trPr>
        <w:tc>
          <w:tcPr>
            <w:tcW w:w="3085" w:type="dxa"/>
            <w:shd w:val="clear" w:color="auto" w:fill="auto"/>
          </w:tcPr>
          <w:p w:rsidR="003A4038" w:rsidRDefault="003A4038">
            <w:pPr>
              <w:pStyle w:val="Normal1linespace"/>
              <w:widowControl w:val="0"/>
            </w:pPr>
          </w:p>
        </w:tc>
        <w:tc>
          <w:tcPr>
            <w:tcW w:w="5954" w:type="dxa"/>
            <w:shd w:val="clear" w:color="auto" w:fill="auto"/>
          </w:tcPr>
          <w:p w:rsidR="003A4038" w:rsidRDefault="003A4038">
            <w:pPr>
              <w:pStyle w:val="Normal1linespace"/>
              <w:widowControl w:val="0"/>
              <w:jc w:val="left"/>
            </w:pPr>
          </w:p>
        </w:tc>
      </w:tr>
      <w:tr w:rsidR="003A4038">
        <w:trPr>
          <w:gridAfter w:val="1"/>
          <w:wAfter w:w="25" w:type="dxa"/>
        </w:trPr>
        <w:tc>
          <w:tcPr>
            <w:tcW w:w="3085" w:type="dxa"/>
            <w:shd w:val="clear" w:color="auto" w:fill="auto"/>
          </w:tcPr>
          <w:p w:rsidR="003A4038" w:rsidRDefault="003A4038">
            <w:pPr>
              <w:pStyle w:val="Normal1linespace"/>
              <w:widowControl w:val="0"/>
            </w:pPr>
            <w:r>
              <w:t>Judge(s):</w:t>
            </w:r>
          </w:p>
        </w:tc>
        <w:tc>
          <w:tcPr>
            <w:tcW w:w="5954" w:type="dxa"/>
            <w:shd w:val="clear" w:color="auto" w:fill="auto"/>
          </w:tcPr>
          <w:p w:rsidR="003A4038" w:rsidRDefault="00245C15">
            <w:pPr>
              <w:pStyle w:val="Normal1linespace"/>
              <w:widowControl w:val="0"/>
              <w:jc w:val="left"/>
              <w:rPr>
                <w:b/>
              </w:rPr>
            </w:pPr>
            <w:r w:rsidRPr="00245C15">
              <w:rPr>
                <w:b/>
                <w:caps/>
                <w:szCs w:val="24"/>
              </w:rPr>
              <w:t>BENNETT J</w:t>
            </w:r>
            <w:bookmarkStart w:id="2" w:name="_GoBack"/>
            <w:bookmarkEnd w:id="2"/>
          </w:p>
        </w:tc>
      </w:tr>
      <w:tr w:rsidR="003A4038">
        <w:trPr>
          <w:gridAfter w:val="1"/>
          <w:wAfter w:w="25" w:type="dxa"/>
        </w:trPr>
        <w:tc>
          <w:tcPr>
            <w:tcW w:w="3085" w:type="dxa"/>
            <w:shd w:val="clear" w:color="auto" w:fill="auto"/>
          </w:tcPr>
          <w:p w:rsidR="003A4038" w:rsidRDefault="003A4038">
            <w:pPr>
              <w:pStyle w:val="Normal1linespace"/>
              <w:widowControl w:val="0"/>
            </w:pPr>
          </w:p>
        </w:tc>
        <w:tc>
          <w:tcPr>
            <w:tcW w:w="5954" w:type="dxa"/>
            <w:shd w:val="clear" w:color="auto" w:fill="auto"/>
          </w:tcPr>
          <w:p w:rsidR="003A4038" w:rsidRDefault="003A4038">
            <w:pPr>
              <w:pStyle w:val="Normal1linespace"/>
              <w:widowControl w:val="0"/>
              <w:jc w:val="left"/>
            </w:pPr>
          </w:p>
        </w:tc>
      </w:tr>
      <w:tr w:rsidR="003A4038">
        <w:trPr>
          <w:gridAfter w:val="1"/>
          <w:wAfter w:w="25" w:type="dxa"/>
        </w:trPr>
        <w:tc>
          <w:tcPr>
            <w:tcW w:w="3085" w:type="dxa"/>
            <w:shd w:val="clear" w:color="auto" w:fill="auto"/>
          </w:tcPr>
          <w:p w:rsidR="003A4038" w:rsidRDefault="003A4038">
            <w:pPr>
              <w:pStyle w:val="Normal1linespace"/>
              <w:widowControl w:val="0"/>
            </w:pPr>
            <w:r>
              <w:t>Date of judgment:</w:t>
            </w:r>
          </w:p>
        </w:tc>
        <w:tc>
          <w:tcPr>
            <w:tcW w:w="5954" w:type="dxa"/>
            <w:shd w:val="clear" w:color="auto" w:fill="auto"/>
          </w:tcPr>
          <w:p w:rsidR="003A4038" w:rsidRDefault="00245C15">
            <w:pPr>
              <w:pStyle w:val="Normal1linespace"/>
              <w:widowControl w:val="0"/>
              <w:jc w:val="left"/>
            </w:pPr>
            <w:bookmarkStart w:id="3" w:name="JudgmentDate"/>
            <w:r>
              <w:t>19 August 2014</w:t>
            </w:r>
            <w:bookmarkEnd w:id="3"/>
          </w:p>
        </w:tc>
      </w:tr>
      <w:tr w:rsidR="003A4038">
        <w:trPr>
          <w:gridAfter w:val="1"/>
          <w:wAfter w:w="25" w:type="dxa"/>
        </w:trPr>
        <w:tc>
          <w:tcPr>
            <w:tcW w:w="3085" w:type="dxa"/>
            <w:shd w:val="clear" w:color="auto" w:fill="auto"/>
          </w:tcPr>
          <w:p w:rsidR="003A4038" w:rsidRDefault="003A4038">
            <w:pPr>
              <w:pStyle w:val="Normal1linespace"/>
              <w:widowControl w:val="0"/>
            </w:pPr>
          </w:p>
        </w:tc>
        <w:tc>
          <w:tcPr>
            <w:tcW w:w="5954" w:type="dxa"/>
            <w:shd w:val="clear" w:color="auto" w:fill="auto"/>
          </w:tcPr>
          <w:p w:rsidR="003A4038" w:rsidRDefault="003A4038">
            <w:pPr>
              <w:pStyle w:val="Normal1linespace"/>
              <w:widowControl w:val="0"/>
              <w:jc w:val="left"/>
            </w:pPr>
          </w:p>
        </w:tc>
      </w:tr>
      <w:tr w:rsidR="003A4038">
        <w:trPr>
          <w:gridAfter w:val="1"/>
          <w:wAfter w:w="25" w:type="dxa"/>
        </w:trPr>
        <w:tc>
          <w:tcPr>
            <w:tcW w:w="3085" w:type="dxa"/>
            <w:shd w:val="clear" w:color="auto" w:fill="auto"/>
          </w:tcPr>
          <w:p w:rsidR="003A4038" w:rsidRDefault="003A4038">
            <w:pPr>
              <w:pStyle w:val="Normal1linespace"/>
              <w:widowControl w:val="0"/>
            </w:pPr>
            <w:r>
              <w:t>Catchwords:</w:t>
            </w:r>
          </w:p>
        </w:tc>
        <w:tc>
          <w:tcPr>
            <w:tcW w:w="5954" w:type="dxa"/>
            <w:shd w:val="clear" w:color="auto" w:fill="auto"/>
          </w:tcPr>
          <w:p w:rsidR="003A4038" w:rsidRDefault="00585007" w:rsidP="00585007">
            <w:pPr>
              <w:pStyle w:val="Normal1linespace"/>
              <w:widowControl w:val="0"/>
              <w:jc w:val="left"/>
            </w:pPr>
            <w:bookmarkStart w:id="4" w:name="Catchwords"/>
            <w:r w:rsidRPr="00585007">
              <w:rPr>
                <w:b/>
              </w:rPr>
              <w:t>CONTRACT</w:t>
            </w:r>
            <w:r w:rsidRPr="00585007">
              <w:t xml:space="preserve"> – default on loan agreement – whether </w:t>
            </w:r>
            <w:r>
              <w:t>bill of exchange</w:t>
            </w:r>
            <w:r w:rsidRPr="00585007">
              <w:t xml:space="preserve"> constituted payment </w:t>
            </w:r>
            <w:bookmarkEnd w:id="4"/>
          </w:p>
        </w:tc>
      </w:tr>
      <w:tr w:rsidR="003A4038">
        <w:trPr>
          <w:gridAfter w:val="1"/>
          <w:wAfter w:w="25" w:type="dxa"/>
        </w:trPr>
        <w:tc>
          <w:tcPr>
            <w:tcW w:w="3085" w:type="dxa"/>
            <w:shd w:val="clear" w:color="auto" w:fill="auto"/>
          </w:tcPr>
          <w:p w:rsidR="003A4038" w:rsidRDefault="003A4038">
            <w:pPr>
              <w:pStyle w:val="Normal1linespace"/>
              <w:widowControl w:val="0"/>
            </w:pPr>
          </w:p>
        </w:tc>
        <w:tc>
          <w:tcPr>
            <w:tcW w:w="5954" w:type="dxa"/>
            <w:shd w:val="clear" w:color="auto" w:fill="auto"/>
          </w:tcPr>
          <w:p w:rsidR="003A4038" w:rsidRDefault="003A4038">
            <w:pPr>
              <w:pStyle w:val="Normal1linespace"/>
              <w:widowControl w:val="0"/>
              <w:jc w:val="left"/>
            </w:pPr>
          </w:p>
        </w:tc>
      </w:tr>
      <w:tr w:rsidR="003A4038">
        <w:trPr>
          <w:gridAfter w:val="1"/>
          <w:wAfter w:w="25" w:type="dxa"/>
        </w:trPr>
        <w:tc>
          <w:tcPr>
            <w:tcW w:w="3085" w:type="dxa"/>
            <w:shd w:val="clear" w:color="auto" w:fill="auto"/>
          </w:tcPr>
          <w:p w:rsidR="003A4038" w:rsidRDefault="003A4038">
            <w:pPr>
              <w:pStyle w:val="Normal1linespace"/>
              <w:widowControl w:val="0"/>
            </w:pPr>
            <w:r>
              <w:t>Legislation:</w:t>
            </w:r>
          </w:p>
        </w:tc>
        <w:tc>
          <w:tcPr>
            <w:tcW w:w="5954" w:type="dxa"/>
            <w:shd w:val="clear" w:color="auto" w:fill="auto"/>
          </w:tcPr>
          <w:p w:rsidR="003A4038" w:rsidRDefault="00DC3C0A" w:rsidP="00A2708D">
            <w:pPr>
              <w:pStyle w:val="Normal1linespace"/>
              <w:widowControl w:val="0"/>
              <w:jc w:val="left"/>
            </w:pPr>
            <w:bookmarkStart w:id="5" w:name="Legislation"/>
            <w:r w:rsidRPr="00585007">
              <w:rPr>
                <w:i/>
              </w:rPr>
              <w:t>Bills of Exchange Act 1909</w:t>
            </w:r>
            <w:r>
              <w:t xml:space="preserve"> (Cth)</w:t>
            </w:r>
            <w:r w:rsidR="00245C15">
              <w:t xml:space="preserve"> ss</w:t>
            </w:r>
            <w:r w:rsidR="00A2708D">
              <w:t xml:space="preserve"> </w:t>
            </w:r>
            <w:r w:rsidR="00775DDE">
              <w:t xml:space="preserve">8, </w:t>
            </w:r>
            <w:r w:rsidR="00F036F5">
              <w:t>21</w:t>
            </w:r>
            <w:r w:rsidR="00A2708D">
              <w:t xml:space="preserve">, </w:t>
            </w:r>
            <w:r w:rsidR="00775DDE">
              <w:t>25</w:t>
            </w:r>
            <w:r w:rsidR="00A2708D">
              <w:t>, 36(5), 50</w:t>
            </w:r>
            <w:r w:rsidR="003A4038">
              <w:t xml:space="preserve"> </w:t>
            </w:r>
            <w:bookmarkEnd w:id="5"/>
          </w:p>
        </w:tc>
      </w:tr>
      <w:tr w:rsidR="003A4038">
        <w:trPr>
          <w:gridAfter w:val="1"/>
          <w:wAfter w:w="25" w:type="dxa"/>
        </w:trPr>
        <w:tc>
          <w:tcPr>
            <w:tcW w:w="3085" w:type="dxa"/>
            <w:shd w:val="clear" w:color="auto" w:fill="auto"/>
          </w:tcPr>
          <w:p w:rsidR="003A4038" w:rsidRDefault="003A4038">
            <w:pPr>
              <w:pStyle w:val="Normal1linespace"/>
              <w:widowControl w:val="0"/>
            </w:pPr>
          </w:p>
        </w:tc>
        <w:tc>
          <w:tcPr>
            <w:tcW w:w="5954" w:type="dxa"/>
            <w:shd w:val="clear" w:color="auto" w:fill="auto"/>
          </w:tcPr>
          <w:p w:rsidR="003A4038" w:rsidRDefault="003A4038">
            <w:pPr>
              <w:pStyle w:val="Normal1linespace"/>
              <w:widowControl w:val="0"/>
              <w:jc w:val="left"/>
            </w:pPr>
          </w:p>
        </w:tc>
      </w:tr>
      <w:tr w:rsidR="003A4038">
        <w:trPr>
          <w:gridAfter w:val="1"/>
          <w:wAfter w:w="25" w:type="dxa"/>
        </w:trPr>
        <w:tc>
          <w:tcPr>
            <w:tcW w:w="3085" w:type="dxa"/>
            <w:shd w:val="clear" w:color="auto" w:fill="auto"/>
          </w:tcPr>
          <w:p w:rsidR="003A4038" w:rsidRDefault="003A4038">
            <w:pPr>
              <w:pStyle w:val="Normal1linespace"/>
              <w:widowControl w:val="0"/>
            </w:pPr>
            <w:r>
              <w:t>Cases cited:</w:t>
            </w:r>
          </w:p>
        </w:tc>
        <w:tc>
          <w:tcPr>
            <w:tcW w:w="5954" w:type="dxa"/>
            <w:shd w:val="clear" w:color="auto" w:fill="auto"/>
          </w:tcPr>
          <w:p w:rsidR="009E343A" w:rsidRPr="009E343A" w:rsidRDefault="009E343A" w:rsidP="005615D5">
            <w:pPr>
              <w:pStyle w:val="Normal1linespace"/>
              <w:widowControl w:val="0"/>
              <w:jc w:val="left"/>
            </w:pPr>
            <w:bookmarkStart w:id="6" w:name="Cases_Cited"/>
            <w:r>
              <w:rPr>
                <w:i/>
              </w:rPr>
              <w:t xml:space="preserve">Abriel &amp; Ors v Bennett </w:t>
            </w:r>
            <w:r w:rsidRPr="009E343A">
              <w:t>[2003] NSWSC 368</w:t>
            </w:r>
          </w:p>
          <w:p w:rsidR="005615D5" w:rsidRDefault="005615D5" w:rsidP="005615D5">
            <w:pPr>
              <w:pStyle w:val="Normal1linespace"/>
              <w:widowControl w:val="0"/>
              <w:jc w:val="left"/>
            </w:pPr>
            <w:r w:rsidRPr="00585007">
              <w:rPr>
                <w:i/>
              </w:rPr>
              <w:t>Bertola v Australia and New Zealand Banking Group Limited</w:t>
            </w:r>
            <w:r w:rsidRPr="00585007">
              <w:t xml:space="preserve"> [2014] FCA 609 </w:t>
            </w:r>
          </w:p>
          <w:p w:rsidR="00EC124B" w:rsidRDefault="005615D5" w:rsidP="005615D5">
            <w:pPr>
              <w:pStyle w:val="Normal1linespace"/>
              <w:widowControl w:val="0"/>
              <w:jc w:val="left"/>
            </w:pPr>
            <w:r>
              <w:rPr>
                <w:i/>
              </w:rPr>
              <w:t xml:space="preserve">Deputy </w:t>
            </w:r>
            <w:r w:rsidRPr="00585007">
              <w:rPr>
                <w:i/>
              </w:rPr>
              <w:t>Commissioner of Taxation v Sproule</w:t>
            </w:r>
            <w:r w:rsidRPr="00585007">
              <w:t xml:space="preserve"> [2012] FMCA 1188</w:t>
            </w:r>
          </w:p>
          <w:p w:rsidR="00EC124B" w:rsidRDefault="00EC124B" w:rsidP="00EC124B">
            <w:pPr>
              <w:pStyle w:val="Normal1linespace"/>
              <w:widowControl w:val="0"/>
              <w:jc w:val="left"/>
            </w:pPr>
            <w:r w:rsidRPr="00EC124B">
              <w:rPr>
                <w:i/>
              </w:rPr>
              <w:t>Port of Melbourne Authority v Anshun Pty Ltd</w:t>
            </w:r>
            <w:r>
              <w:t xml:space="preserve"> (1981) 147 CLR 589 </w:t>
            </w:r>
          </w:p>
          <w:p w:rsidR="00CD32ED" w:rsidRDefault="00EC124B" w:rsidP="00EC124B">
            <w:pPr>
              <w:pStyle w:val="Normal1linespace"/>
              <w:widowControl w:val="0"/>
              <w:jc w:val="left"/>
            </w:pPr>
            <w:r w:rsidRPr="00EC124B">
              <w:rPr>
                <w:i/>
              </w:rPr>
              <w:t>Ramsay v Pigram</w:t>
            </w:r>
            <w:r>
              <w:t xml:space="preserve"> (1968) 118 CLR 271</w:t>
            </w:r>
          </w:p>
          <w:p w:rsidR="003A4038" w:rsidRDefault="00CD32ED" w:rsidP="00EC124B">
            <w:pPr>
              <w:pStyle w:val="Normal1linespace"/>
              <w:widowControl w:val="0"/>
              <w:jc w:val="left"/>
            </w:pPr>
            <w:r w:rsidRPr="00CD32ED">
              <w:rPr>
                <w:i/>
              </w:rPr>
              <w:t>Walton v Gardiner</w:t>
            </w:r>
            <w:r>
              <w:t xml:space="preserve"> (1993) 177 CLR 373</w:t>
            </w:r>
            <w:r w:rsidR="003A4038">
              <w:t xml:space="preserve"> </w:t>
            </w:r>
            <w:bookmarkEnd w:id="6"/>
          </w:p>
        </w:tc>
      </w:tr>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p>
        </w:tc>
        <w:tc>
          <w:tcPr>
            <w:tcW w:w="5979" w:type="dxa"/>
            <w:gridSpan w:val="2"/>
            <w:shd w:val="clear" w:color="auto" w:fill="auto"/>
          </w:tcPr>
          <w:p w:rsidR="00585007" w:rsidRDefault="00585007" w:rsidP="00585007">
            <w:pPr>
              <w:pStyle w:val="Normal1linespace"/>
              <w:jc w:val="left"/>
            </w:pPr>
          </w:p>
        </w:tc>
      </w:tr>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bookmarkStart w:id="7" w:name="CounselDate"/>
            <w:r>
              <w:t>Date of hearing:</w:t>
            </w:r>
          </w:p>
        </w:tc>
        <w:tc>
          <w:tcPr>
            <w:tcW w:w="5979" w:type="dxa"/>
            <w:gridSpan w:val="2"/>
            <w:shd w:val="clear" w:color="auto" w:fill="auto"/>
          </w:tcPr>
          <w:p w:rsidR="00585007" w:rsidRDefault="00245C15" w:rsidP="00585007">
            <w:pPr>
              <w:pStyle w:val="Normal1linespace"/>
              <w:jc w:val="left"/>
            </w:pPr>
            <w:bookmarkStart w:id="8" w:name="HearingDate"/>
            <w:r>
              <w:t>Heard on the papers</w:t>
            </w:r>
            <w:bookmarkEnd w:id="8"/>
          </w:p>
        </w:tc>
      </w:tr>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p>
        </w:tc>
        <w:tc>
          <w:tcPr>
            <w:tcW w:w="5979" w:type="dxa"/>
            <w:gridSpan w:val="2"/>
            <w:shd w:val="clear" w:color="auto" w:fill="auto"/>
          </w:tcPr>
          <w:p w:rsidR="00585007" w:rsidRDefault="00585007" w:rsidP="00585007">
            <w:pPr>
              <w:pStyle w:val="Normal1linespace"/>
              <w:jc w:val="left"/>
            </w:pPr>
          </w:p>
        </w:tc>
      </w:tr>
      <w:bookmarkEnd w:id="7"/>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r>
              <w:t>Place:</w:t>
            </w:r>
          </w:p>
        </w:tc>
        <w:tc>
          <w:tcPr>
            <w:tcW w:w="5979" w:type="dxa"/>
            <w:gridSpan w:val="2"/>
            <w:shd w:val="clear" w:color="auto" w:fill="auto"/>
          </w:tcPr>
          <w:p w:rsidR="00585007" w:rsidRDefault="00245C15" w:rsidP="00585007">
            <w:pPr>
              <w:pStyle w:val="Normal1linespace"/>
              <w:jc w:val="left"/>
            </w:pPr>
            <w:r>
              <w:t>Sydney</w:t>
            </w:r>
          </w:p>
        </w:tc>
      </w:tr>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p>
        </w:tc>
        <w:tc>
          <w:tcPr>
            <w:tcW w:w="5979" w:type="dxa"/>
            <w:gridSpan w:val="2"/>
            <w:shd w:val="clear" w:color="auto" w:fill="auto"/>
          </w:tcPr>
          <w:p w:rsidR="00585007" w:rsidRDefault="00585007" w:rsidP="00585007">
            <w:pPr>
              <w:pStyle w:val="Normal1linespace"/>
              <w:jc w:val="left"/>
            </w:pPr>
          </w:p>
        </w:tc>
      </w:tr>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r>
              <w:t>Division:</w:t>
            </w:r>
          </w:p>
        </w:tc>
        <w:tc>
          <w:tcPr>
            <w:tcW w:w="5979" w:type="dxa"/>
            <w:gridSpan w:val="2"/>
            <w:shd w:val="clear" w:color="auto" w:fill="auto"/>
          </w:tcPr>
          <w:p w:rsidR="00585007" w:rsidRDefault="00245C15" w:rsidP="00585007">
            <w:pPr>
              <w:pStyle w:val="Normal1linespace"/>
              <w:jc w:val="left"/>
            </w:pPr>
            <w:r w:rsidRPr="00245C15">
              <w:t>GENERAL</w:t>
            </w:r>
            <w:r>
              <w:rPr>
                <w:caps/>
                <w:szCs w:val="24"/>
              </w:rPr>
              <w:t xml:space="preserve"> DIVISION</w:t>
            </w:r>
          </w:p>
        </w:tc>
      </w:tr>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p>
        </w:tc>
        <w:tc>
          <w:tcPr>
            <w:tcW w:w="5979" w:type="dxa"/>
            <w:gridSpan w:val="2"/>
            <w:shd w:val="clear" w:color="auto" w:fill="auto"/>
          </w:tcPr>
          <w:p w:rsidR="00585007" w:rsidRDefault="00585007" w:rsidP="00585007">
            <w:pPr>
              <w:pStyle w:val="Normal1linespace"/>
              <w:jc w:val="left"/>
            </w:pPr>
          </w:p>
        </w:tc>
      </w:tr>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r>
              <w:t>Category:</w:t>
            </w:r>
          </w:p>
        </w:tc>
        <w:tc>
          <w:tcPr>
            <w:tcW w:w="5979" w:type="dxa"/>
            <w:gridSpan w:val="2"/>
            <w:shd w:val="clear" w:color="auto" w:fill="auto"/>
          </w:tcPr>
          <w:p w:rsidR="00585007" w:rsidRDefault="00245C15" w:rsidP="00585007">
            <w:pPr>
              <w:pStyle w:val="Normal1linespace"/>
              <w:jc w:val="left"/>
            </w:pPr>
            <w:r>
              <w:t>Catchwords</w:t>
            </w:r>
          </w:p>
        </w:tc>
      </w:tr>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p>
        </w:tc>
        <w:tc>
          <w:tcPr>
            <w:tcW w:w="5979" w:type="dxa"/>
            <w:gridSpan w:val="2"/>
            <w:shd w:val="clear" w:color="auto" w:fill="auto"/>
          </w:tcPr>
          <w:p w:rsidR="00585007" w:rsidRDefault="00585007" w:rsidP="00585007">
            <w:pPr>
              <w:pStyle w:val="Normal1linespace"/>
              <w:jc w:val="left"/>
            </w:pPr>
          </w:p>
        </w:tc>
      </w:tr>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r>
              <w:t>Number of paragraphs:</w:t>
            </w:r>
          </w:p>
        </w:tc>
        <w:tc>
          <w:tcPr>
            <w:tcW w:w="5979" w:type="dxa"/>
            <w:gridSpan w:val="2"/>
            <w:shd w:val="clear" w:color="auto" w:fill="auto"/>
          </w:tcPr>
          <w:p w:rsidR="00585007" w:rsidRDefault="00245C15" w:rsidP="00134C64">
            <w:pPr>
              <w:pStyle w:val="Normal1linespace"/>
              <w:jc w:val="left"/>
            </w:pPr>
            <w:r>
              <w:t>3</w:t>
            </w:r>
            <w:r w:rsidR="009F6C97">
              <w:t>8</w:t>
            </w:r>
          </w:p>
        </w:tc>
      </w:tr>
      <w:tr w:rsidR="00585007" w:rsidRPr="001D7816" w:rsidTr="00245C15">
        <w:tblPrEx>
          <w:tblCellSpacing w:w="8" w:type="dxa"/>
        </w:tblPrEx>
        <w:trPr>
          <w:tblCellSpacing w:w="8" w:type="dxa"/>
        </w:trPr>
        <w:tc>
          <w:tcPr>
            <w:tcW w:w="3085" w:type="dxa"/>
            <w:shd w:val="clear" w:color="auto" w:fill="auto"/>
          </w:tcPr>
          <w:p w:rsidR="00585007" w:rsidRDefault="00585007" w:rsidP="00585007">
            <w:pPr>
              <w:pStyle w:val="Normal1linespace"/>
              <w:jc w:val="left"/>
            </w:pPr>
          </w:p>
        </w:tc>
        <w:tc>
          <w:tcPr>
            <w:tcW w:w="5979" w:type="dxa"/>
            <w:gridSpan w:val="2"/>
            <w:shd w:val="clear" w:color="auto" w:fill="auto"/>
          </w:tcPr>
          <w:p w:rsidR="00585007" w:rsidRDefault="00585007" w:rsidP="00585007">
            <w:pPr>
              <w:pStyle w:val="Normal1linespace"/>
              <w:jc w:val="left"/>
            </w:pPr>
          </w:p>
        </w:tc>
      </w:tr>
      <w:tr w:rsidR="00245C15" w:rsidRPr="001D7816" w:rsidTr="00245C15">
        <w:tblPrEx>
          <w:tblCellSpacing w:w="8" w:type="dxa"/>
        </w:tblPrEx>
        <w:trPr>
          <w:tblCellSpacing w:w="8" w:type="dxa"/>
        </w:trPr>
        <w:tc>
          <w:tcPr>
            <w:tcW w:w="3085" w:type="dxa"/>
            <w:shd w:val="clear" w:color="auto" w:fill="auto"/>
          </w:tcPr>
          <w:p w:rsidR="00245C15" w:rsidRDefault="00245C15" w:rsidP="00245C15">
            <w:pPr>
              <w:pStyle w:val="Normal1linespace"/>
              <w:jc w:val="left"/>
            </w:pPr>
            <w:bookmarkStart w:id="9" w:name="Counsel"/>
            <w:r>
              <w:t>Counsel for the Applicants:</w:t>
            </w:r>
          </w:p>
        </w:tc>
        <w:tc>
          <w:tcPr>
            <w:tcW w:w="5979" w:type="dxa"/>
            <w:gridSpan w:val="2"/>
            <w:shd w:val="clear" w:color="auto" w:fill="auto"/>
          </w:tcPr>
          <w:p w:rsidR="00245C15" w:rsidRDefault="00245C15" w:rsidP="00245C15">
            <w:pPr>
              <w:pStyle w:val="Normal1linespace"/>
              <w:jc w:val="left"/>
            </w:pPr>
            <w:bookmarkStart w:id="10" w:name="AppCounsel"/>
            <w:bookmarkEnd w:id="10"/>
            <w:r>
              <w:t>The applicants appeared in person</w:t>
            </w:r>
          </w:p>
        </w:tc>
      </w:tr>
      <w:tr w:rsidR="00245C15" w:rsidRPr="001D7816" w:rsidTr="00245C15">
        <w:tblPrEx>
          <w:tblCellSpacing w:w="8" w:type="dxa"/>
        </w:tblPrEx>
        <w:trPr>
          <w:tblCellSpacing w:w="8" w:type="dxa"/>
        </w:trPr>
        <w:tc>
          <w:tcPr>
            <w:tcW w:w="3085" w:type="dxa"/>
            <w:shd w:val="clear" w:color="auto" w:fill="auto"/>
          </w:tcPr>
          <w:p w:rsidR="00245C15" w:rsidRDefault="00245C15" w:rsidP="00245C15">
            <w:pPr>
              <w:pStyle w:val="Normal1linespace"/>
              <w:jc w:val="left"/>
            </w:pPr>
          </w:p>
        </w:tc>
        <w:tc>
          <w:tcPr>
            <w:tcW w:w="5979" w:type="dxa"/>
            <w:gridSpan w:val="2"/>
            <w:shd w:val="clear" w:color="auto" w:fill="auto"/>
          </w:tcPr>
          <w:p w:rsidR="00245C15" w:rsidRDefault="00245C15" w:rsidP="00245C15">
            <w:pPr>
              <w:pStyle w:val="Normal1linespace"/>
              <w:jc w:val="left"/>
            </w:pPr>
          </w:p>
        </w:tc>
      </w:tr>
      <w:tr w:rsidR="00245C15" w:rsidRPr="001D7816" w:rsidTr="00245C15">
        <w:tblPrEx>
          <w:tblCellSpacing w:w="8" w:type="dxa"/>
        </w:tblPrEx>
        <w:trPr>
          <w:tblCellSpacing w:w="8" w:type="dxa"/>
        </w:trPr>
        <w:tc>
          <w:tcPr>
            <w:tcW w:w="3085" w:type="dxa"/>
            <w:shd w:val="clear" w:color="auto" w:fill="auto"/>
          </w:tcPr>
          <w:p w:rsidR="00245C15" w:rsidRDefault="00245C15" w:rsidP="00245C15">
            <w:pPr>
              <w:pStyle w:val="Normal1linespace"/>
              <w:jc w:val="left"/>
            </w:pPr>
            <w:r>
              <w:lastRenderedPageBreak/>
              <w:t>Counsel for the Respondent:</w:t>
            </w:r>
          </w:p>
        </w:tc>
        <w:tc>
          <w:tcPr>
            <w:tcW w:w="5979" w:type="dxa"/>
            <w:gridSpan w:val="2"/>
            <w:shd w:val="clear" w:color="auto" w:fill="auto"/>
          </w:tcPr>
          <w:p w:rsidR="00245C15" w:rsidRDefault="00245C15" w:rsidP="00245C15">
            <w:pPr>
              <w:pStyle w:val="Normal1linespace"/>
              <w:jc w:val="left"/>
            </w:pPr>
            <w:r>
              <w:t>Sean Docker</w:t>
            </w:r>
          </w:p>
        </w:tc>
      </w:tr>
      <w:tr w:rsidR="00245C15" w:rsidRPr="001D7816" w:rsidTr="00245C15">
        <w:tblPrEx>
          <w:tblCellSpacing w:w="8" w:type="dxa"/>
        </w:tblPrEx>
        <w:trPr>
          <w:tblCellSpacing w:w="8" w:type="dxa"/>
        </w:trPr>
        <w:tc>
          <w:tcPr>
            <w:tcW w:w="3085" w:type="dxa"/>
            <w:shd w:val="clear" w:color="auto" w:fill="auto"/>
          </w:tcPr>
          <w:p w:rsidR="00245C15" w:rsidRDefault="00245C15" w:rsidP="00245C15">
            <w:pPr>
              <w:pStyle w:val="Normal1linespace"/>
              <w:jc w:val="left"/>
            </w:pPr>
          </w:p>
        </w:tc>
        <w:tc>
          <w:tcPr>
            <w:tcW w:w="5979" w:type="dxa"/>
            <w:gridSpan w:val="2"/>
            <w:shd w:val="clear" w:color="auto" w:fill="auto"/>
          </w:tcPr>
          <w:p w:rsidR="00245C15" w:rsidRDefault="00245C15" w:rsidP="00245C15">
            <w:pPr>
              <w:pStyle w:val="Normal1linespace"/>
              <w:jc w:val="left"/>
            </w:pPr>
          </w:p>
        </w:tc>
      </w:tr>
      <w:tr w:rsidR="00245C15" w:rsidRPr="001D7816" w:rsidTr="00245C15">
        <w:tblPrEx>
          <w:tblCellSpacing w:w="8" w:type="dxa"/>
        </w:tblPrEx>
        <w:trPr>
          <w:tblCellSpacing w:w="8" w:type="dxa"/>
        </w:trPr>
        <w:tc>
          <w:tcPr>
            <w:tcW w:w="3085" w:type="dxa"/>
            <w:shd w:val="clear" w:color="auto" w:fill="auto"/>
          </w:tcPr>
          <w:p w:rsidR="00245C15" w:rsidRDefault="00245C15" w:rsidP="00245C15">
            <w:pPr>
              <w:pStyle w:val="Normal1linespace"/>
              <w:jc w:val="left"/>
            </w:pPr>
            <w:r>
              <w:t>Solicitor for the Respondent:</w:t>
            </w:r>
          </w:p>
        </w:tc>
        <w:tc>
          <w:tcPr>
            <w:tcW w:w="5979" w:type="dxa"/>
            <w:gridSpan w:val="2"/>
            <w:shd w:val="clear" w:color="auto" w:fill="auto"/>
          </w:tcPr>
          <w:p w:rsidR="00245C15" w:rsidRDefault="00245C15" w:rsidP="00245C15">
            <w:pPr>
              <w:pStyle w:val="Normal1linespace"/>
              <w:jc w:val="left"/>
            </w:pPr>
            <w:r>
              <w:t>Kemp Strang Lawyers</w:t>
            </w:r>
          </w:p>
        </w:tc>
      </w:tr>
      <w:bookmarkEnd w:id="9"/>
    </w:tbl>
    <w:p w:rsidR="003A4038" w:rsidRDefault="003A4038">
      <w:pPr>
        <w:pStyle w:val="Normal1linespace"/>
        <w:sectPr w:rsidR="003A4038">
          <w:headerReference w:type="default" r:id="rId9"/>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A4038">
        <w:tc>
          <w:tcPr>
            <w:tcW w:w="6771" w:type="dxa"/>
          </w:tcPr>
          <w:p w:rsidR="003A4038" w:rsidRDefault="003A4038">
            <w:pPr>
              <w:pStyle w:val="NormalHeadings"/>
              <w:spacing w:after="120"/>
              <w:jc w:val="left"/>
              <w:rPr>
                <w:caps/>
                <w:szCs w:val="24"/>
              </w:rPr>
            </w:pPr>
            <w:r>
              <w:rPr>
                <w:caps/>
                <w:szCs w:val="24"/>
              </w:rPr>
              <w:lastRenderedPageBreak/>
              <w:t>IN THE FEDERAL COURT OF AUSTRALIA</w:t>
            </w:r>
          </w:p>
        </w:tc>
        <w:tc>
          <w:tcPr>
            <w:tcW w:w="2471" w:type="dxa"/>
          </w:tcPr>
          <w:p w:rsidR="003A4038" w:rsidRDefault="003A4038">
            <w:pPr>
              <w:pStyle w:val="NormalHeadings"/>
              <w:jc w:val="left"/>
              <w:rPr>
                <w:caps/>
                <w:szCs w:val="24"/>
              </w:rPr>
            </w:pPr>
          </w:p>
        </w:tc>
      </w:tr>
      <w:tr w:rsidR="003A4038">
        <w:tc>
          <w:tcPr>
            <w:tcW w:w="6771" w:type="dxa"/>
          </w:tcPr>
          <w:p w:rsidR="003A4038" w:rsidRDefault="00245C15">
            <w:pPr>
              <w:pStyle w:val="NormalHeadings"/>
              <w:spacing w:after="120"/>
              <w:jc w:val="left"/>
              <w:rPr>
                <w:caps/>
                <w:szCs w:val="24"/>
              </w:rPr>
            </w:pPr>
            <w:bookmarkStart w:id="11" w:name="State"/>
            <w:r>
              <w:rPr>
                <w:caps/>
                <w:szCs w:val="24"/>
              </w:rPr>
              <w:t>NEW SOUTH WALES</w:t>
            </w:r>
            <w:bookmarkEnd w:id="11"/>
            <w:r w:rsidR="003A4038">
              <w:rPr>
                <w:caps/>
                <w:szCs w:val="24"/>
              </w:rPr>
              <w:t xml:space="preserve"> DISTRICT REGISTRY</w:t>
            </w:r>
          </w:p>
        </w:tc>
        <w:tc>
          <w:tcPr>
            <w:tcW w:w="2471" w:type="dxa"/>
          </w:tcPr>
          <w:p w:rsidR="003A4038" w:rsidRDefault="003A4038">
            <w:pPr>
              <w:pStyle w:val="NormalHeadings"/>
              <w:tabs>
                <w:tab w:val="right" w:pos="3609"/>
              </w:tabs>
              <w:jc w:val="right"/>
              <w:rPr>
                <w:szCs w:val="24"/>
              </w:rPr>
            </w:pPr>
          </w:p>
        </w:tc>
      </w:tr>
      <w:tr w:rsidR="003A4038">
        <w:tc>
          <w:tcPr>
            <w:tcW w:w="6771" w:type="dxa"/>
          </w:tcPr>
          <w:p w:rsidR="003A4038" w:rsidRDefault="00245C15">
            <w:pPr>
              <w:pStyle w:val="NormalHeadings"/>
              <w:spacing w:after="120"/>
              <w:jc w:val="left"/>
              <w:rPr>
                <w:caps/>
                <w:szCs w:val="24"/>
              </w:rPr>
            </w:pPr>
            <w:bookmarkStart w:id="12" w:name="Division"/>
            <w:r>
              <w:rPr>
                <w:caps/>
                <w:szCs w:val="24"/>
              </w:rPr>
              <w:t>GENERAL DIVISION</w:t>
            </w:r>
            <w:bookmarkEnd w:id="12"/>
          </w:p>
        </w:tc>
        <w:tc>
          <w:tcPr>
            <w:tcW w:w="2471" w:type="dxa"/>
          </w:tcPr>
          <w:p w:rsidR="003A4038" w:rsidRDefault="00245C15">
            <w:pPr>
              <w:pStyle w:val="NormalHeadings"/>
              <w:tabs>
                <w:tab w:val="right" w:pos="3609"/>
              </w:tabs>
              <w:jc w:val="right"/>
              <w:rPr>
                <w:szCs w:val="24"/>
              </w:rPr>
            </w:pPr>
            <w:bookmarkStart w:id="13" w:name="Num"/>
            <w:r>
              <w:rPr>
                <w:szCs w:val="24"/>
              </w:rPr>
              <w:t>NSD 2580 of 2013</w:t>
            </w:r>
            <w:bookmarkEnd w:id="13"/>
          </w:p>
        </w:tc>
      </w:tr>
    </w:tbl>
    <w:p w:rsidR="003A4038" w:rsidRPr="00245C15" w:rsidRDefault="00863B99">
      <w:pPr>
        <w:pStyle w:val="AppealTable"/>
        <w:rPr>
          <w:sz w:val="24"/>
        </w:rPr>
      </w:pPr>
      <w:bookmarkStart w:id="14" w:name="AppealTable"/>
      <w:r w:rsidRPr="00245C15">
        <w:rPr>
          <w:caps w:val="0"/>
          <w:sz w:val="24"/>
        </w:rPr>
        <w:t xml:space="preserve"> </w:t>
      </w:r>
      <w:bookmarkEnd w:id="14"/>
    </w:p>
    <w:tbl>
      <w:tblPr>
        <w:tblW w:w="0" w:type="auto"/>
        <w:tblLayout w:type="fixed"/>
        <w:tblLook w:val="0000" w:firstRow="0" w:lastRow="0" w:firstColumn="0" w:lastColumn="0" w:noHBand="0" w:noVBand="0"/>
      </w:tblPr>
      <w:tblGrid>
        <w:gridCol w:w="2376"/>
        <w:gridCol w:w="6866"/>
      </w:tblGrid>
      <w:tr w:rsidR="003A4038">
        <w:trPr>
          <w:trHeight w:val="386"/>
        </w:trPr>
        <w:tc>
          <w:tcPr>
            <w:tcW w:w="2376" w:type="dxa"/>
          </w:tcPr>
          <w:p w:rsidR="003A4038" w:rsidRDefault="003A4038">
            <w:pPr>
              <w:pStyle w:val="NormalHeadings"/>
              <w:jc w:val="left"/>
              <w:rPr>
                <w:caps/>
                <w:szCs w:val="24"/>
              </w:rPr>
            </w:pPr>
            <w:bookmarkStart w:id="15" w:name="Parties"/>
            <w:r>
              <w:rPr>
                <w:caps/>
                <w:szCs w:val="24"/>
              </w:rPr>
              <w:t>BETWEEN:</w:t>
            </w:r>
          </w:p>
        </w:tc>
        <w:tc>
          <w:tcPr>
            <w:tcW w:w="6866" w:type="dxa"/>
          </w:tcPr>
          <w:p w:rsidR="00245C15" w:rsidRDefault="00245C15">
            <w:pPr>
              <w:pStyle w:val="NormalHeadings"/>
              <w:jc w:val="left"/>
              <w:rPr>
                <w:szCs w:val="24"/>
              </w:rPr>
            </w:pPr>
            <w:bookmarkStart w:id="16" w:name="Applicant"/>
            <w:r>
              <w:rPr>
                <w:szCs w:val="24"/>
              </w:rPr>
              <w:t>KEVIN WILMINK AS TRUSTEE FOR THE BANGARRA TRUST</w:t>
            </w:r>
          </w:p>
          <w:p w:rsidR="00245C15" w:rsidRDefault="00245C15">
            <w:pPr>
              <w:pStyle w:val="NormalHeadings"/>
              <w:jc w:val="left"/>
              <w:rPr>
                <w:szCs w:val="24"/>
              </w:rPr>
            </w:pPr>
            <w:r>
              <w:rPr>
                <w:szCs w:val="24"/>
              </w:rPr>
              <w:t>First Applicant</w:t>
            </w:r>
          </w:p>
          <w:p w:rsidR="00245C15" w:rsidRDefault="00245C15">
            <w:pPr>
              <w:pStyle w:val="NormalHeadings"/>
              <w:jc w:val="left"/>
              <w:rPr>
                <w:szCs w:val="24"/>
              </w:rPr>
            </w:pPr>
          </w:p>
          <w:p w:rsidR="00245C15" w:rsidRDefault="00245C15">
            <w:pPr>
              <w:pStyle w:val="NormalHeadings"/>
              <w:jc w:val="left"/>
              <w:rPr>
                <w:szCs w:val="24"/>
              </w:rPr>
            </w:pPr>
            <w:r>
              <w:rPr>
                <w:szCs w:val="24"/>
              </w:rPr>
              <w:t>PETER PAALVAST AS TRUSTEE FOR THE BANGARRA TRUST</w:t>
            </w:r>
          </w:p>
          <w:p w:rsidR="00245C15" w:rsidRDefault="00245C15">
            <w:pPr>
              <w:pStyle w:val="NormalHeadings"/>
              <w:jc w:val="left"/>
              <w:rPr>
                <w:szCs w:val="24"/>
              </w:rPr>
            </w:pPr>
            <w:r>
              <w:rPr>
                <w:szCs w:val="24"/>
              </w:rPr>
              <w:t>Second Applicant</w:t>
            </w:r>
          </w:p>
          <w:bookmarkEnd w:id="16"/>
          <w:p w:rsidR="003A4038" w:rsidRDefault="003A4038">
            <w:pPr>
              <w:pStyle w:val="NormalHeadings"/>
              <w:jc w:val="left"/>
              <w:rPr>
                <w:szCs w:val="24"/>
              </w:rPr>
            </w:pPr>
          </w:p>
        </w:tc>
      </w:tr>
    </w:tbl>
    <w:p w:rsidR="00863B99" w:rsidRDefault="00863B99"/>
    <w:tbl>
      <w:tblPr>
        <w:tblW w:w="0" w:type="auto"/>
        <w:tblLayout w:type="fixed"/>
        <w:tblLook w:val="0000" w:firstRow="0" w:lastRow="0" w:firstColumn="0" w:lastColumn="0" w:noHBand="0" w:noVBand="0"/>
      </w:tblPr>
      <w:tblGrid>
        <w:gridCol w:w="2376"/>
        <w:gridCol w:w="6866"/>
      </w:tblGrid>
      <w:tr w:rsidR="003A4038">
        <w:trPr>
          <w:trHeight w:val="386"/>
        </w:trPr>
        <w:tc>
          <w:tcPr>
            <w:tcW w:w="2376" w:type="dxa"/>
          </w:tcPr>
          <w:p w:rsidR="003A4038" w:rsidRDefault="003A4038">
            <w:pPr>
              <w:pStyle w:val="NormalHeadings"/>
              <w:jc w:val="left"/>
              <w:rPr>
                <w:caps/>
                <w:szCs w:val="24"/>
              </w:rPr>
            </w:pPr>
            <w:r>
              <w:rPr>
                <w:caps/>
                <w:szCs w:val="24"/>
              </w:rPr>
              <w:t>AND:</w:t>
            </w:r>
          </w:p>
        </w:tc>
        <w:tc>
          <w:tcPr>
            <w:tcW w:w="6866" w:type="dxa"/>
          </w:tcPr>
          <w:p w:rsidR="00245C15" w:rsidRDefault="00245C15">
            <w:pPr>
              <w:pStyle w:val="NormalHeadings"/>
              <w:jc w:val="left"/>
              <w:rPr>
                <w:szCs w:val="24"/>
              </w:rPr>
            </w:pPr>
            <w:bookmarkStart w:id="17" w:name="Respondent"/>
            <w:r>
              <w:rPr>
                <w:szCs w:val="24"/>
              </w:rPr>
              <w:t>WESTPAC BANKING CORPORATION ABN 33 007 457 141</w:t>
            </w:r>
          </w:p>
          <w:p w:rsidR="00245C15" w:rsidRDefault="00245C15">
            <w:pPr>
              <w:pStyle w:val="NormalHeadings"/>
              <w:jc w:val="left"/>
              <w:rPr>
                <w:szCs w:val="24"/>
              </w:rPr>
            </w:pPr>
            <w:r>
              <w:rPr>
                <w:szCs w:val="24"/>
              </w:rPr>
              <w:t>Respondent</w:t>
            </w:r>
          </w:p>
          <w:bookmarkEnd w:id="17"/>
          <w:p w:rsidR="003A4038" w:rsidRDefault="003A4038">
            <w:pPr>
              <w:pStyle w:val="NormalHeadings"/>
              <w:jc w:val="left"/>
              <w:rPr>
                <w:szCs w:val="24"/>
              </w:rPr>
            </w:pPr>
          </w:p>
        </w:tc>
      </w:tr>
      <w:bookmarkEnd w:id="15"/>
    </w:tbl>
    <w:p w:rsidR="003A4038" w:rsidRDefault="003A4038">
      <w:pPr>
        <w:pStyle w:val="NormalHeadings"/>
      </w:pPr>
    </w:p>
    <w:tbl>
      <w:tblPr>
        <w:tblW w:w="0" w:type="auto"/>
        <w:tblLayout w:type="fixed"/>
        <w:tblLook w:val="0000" w:firstRow="0" w:lastRow="0" w:firstColumn="0" w:lastColumn="0" w:noHBand="0" w:noVBand="0"/>
      </w:tblPr>
      <w:tblGrid>
        <w:gridCol w:w="2376"/>
        <w:gridCol w:w="6866"/>
      </w:tblGrid>
      <w:tr w:rsidR="003A4038">
        <w:tc>
          <w:tcPr>
            <w:tcW w:w="2376" w:type="dxa"/>
          </w:tcPr>
          <w:p w:rsidR="003A4038" w:rsidRDefault="00245C15">
            <w:pPr>
              <w:pStyle w:val="NormalHeadings"/>
              <w:spacing w:after="120"/>
              <w:jc w:val="left"/>
              <w:rPr>
                <w:caps/>
                <w:szCs w:val="24"/>
              </w:rPr>
            </w:pPr>
            <w:bookmarkStart w:id="18" w:name="JudgeText"/>
            <w:r>
              <w:rPr>
                <w:caps/>
                <w:szCs w:val="24"/>
              </w:rPr>
              <w:t>JUDGE</w:t>
            </w:r>
            <w:bookmarkEnd w:id="18"/>
            <w:r w:rsidR="003A4038">
              <w:rPr>
                <w:caps/>
                <w:szCs w:val="24"/>
              </w:rPr>
              <w:t>:</w:t>
            </w:r>
          </w:p>
        </w:tc>
        <w:tc>
          <w:tcPr>
            <w:tcW w:w="6866" w:type="dxa"/>
          </w:tcPr>
          <w:p w:rsidR="003A4038" w:rsidRDefault="00245C15">
            <w:pPr>
              <w:pStyle w:val="NormalHeadings"/>
              <w:jc w:val="left"/>
              <w:rPr>
                <w:caps/>
                <w:szCs w:val="24"/>
              </w:rPr>
            </w:pPr>
            <w:bookmarkStart w:id="19" w:name="Judge"/>
            <w:r>
              <w:rPr>
                <w:caps/>
                <w:szCs w:val="24"/>
              </w:rPr>
              <w:t>BENNETT J</w:t>
            </w:r>
            <w:bookmarkEnd w:id="19"/>
          </w:p>
        </w:tc>
      </w:tr>
      <w:tr w:rsidR="003A4038">
        <w:tc>
          <w:tcPr>
            <w:tcW w:w="2376" w:type="dxa"/>
          </w:tcPr>
          <w:p w:rsidR="003A4038" w:rsidRDefault="003A4038">
            <w:pPr>
              <w:pStyle w:val="NormalHeadings"/>
              <w:spacing w:after="120"/>
              <w:jc w:val="left"/>
              <w:rPr>
                <w:caps/>
                <w:szCs w:val="24"/>
              </w:rPr>
            </w:pPr>
            <w:r>
              <w:rPr>
                <w:caps/>
                <w:szCs w:val="24"/>
              </w:rPr>
              <w:t>DATE OF ORDER:</w:t>
            </w:r>
          </w:p>
        </w:tc>
        <w:tc>
          <w:tcPr>
            <w:tcW w:w="6866" w:type="dxa"/>
          </w:tcPr>
          <w:p w:rsidR="003A4038" w:rsidRDefault="00245C15">
            <w:pPr>
              <w:pStyle w:val="NormalHeadings"/>
              <w:jc w:val="left"/>
              <w:rPr>
                <w:caps/>
                <w:szCs w:val="24"/>
              </w:rPr>
            </w:pPr>
            <w:bookmarkStart w:id="20" w:name="Judgment_Dated"/>
            <w:r>
              <w:rPr>
                <w:caps/>
                <w:szCs w:val="24"/>
              </w:rPr>
              <w:t>19 AUGUST 2014</w:t>
            </w:r>
            <w:bookmarkEnd w:id="20"/>
          </w:p>
        </w:tc>
      </w:tr>
      <w:tr w:rsidR="003A4038">
        <w:tc>
          <w:tcPr>
            <w:tcW w:w="2376" w:type="dxa"/>
          </w:tcPr>
          <w:p w:rsidR="003A4038" w:rsidRDefault="003A4038">
            <w:pPr>
              <w:pStyle w:val="NormalHeadings"/>
              <w:spacing w:after="120"/>
              <w:jc w:val="left"/>
              <w:rPr>
                <w:caps/>
                <w:szCs w:val="24"/>
              </w:rPr>
            </w:pPr>
            <w:r>
              <w:rPr>
                <w:caps/>
                <w:szCs w:val="24"/>
              </w:rPr>
              <w:t>WHERE MADE:</w:t>
            </w:r>
          </w:p>
        </w:tc>
        <w:tc>
          <w:tcPr>
            <w:tcW w:w="6866" w:type="dxa"/>
          </w:tcPr>
          <w:p w:rsidR="003A4038" w:rsidRDefault="00245C15">
            <w:pPr>
              <w:pStyle w:val="NormalHeadings"/>
              <w:jc w:val="left"/>
              <w:rPr>
                <w:caps/>
                <w:szCs w:val="24"/>
              </w:rPr>
            </w:pPr>
            <w:bookmarkStart w:id="21" w:name="Place"/>
            <w:r>
              <w:rPr>
                <w:caps/>
                <w:szCs w:val="24"/>
              </w:rPr>
              <w:t>SYDNEY</w:t>
            </w:r>
            <w:bookmarkEnd w:id="21"/>
          </w:p>
        </w:tc>
      </w:tr>
    </w:tbl>
    <w:p w:rsidR="003A4038" w:rsidRDefault="003A4038">
      <w:pPr>
        <w:pStyle w:val="NormalHeadings"/>
        <w:rPr>
          <w:b w:val="0"/>
        </w:rPr>
      </w:pPr>
    </w:p>
    <w:p w:rsidR="003A4038" w:rsidRDefault="003A4038">
      <w:pPr>
        <w:pStyle w:val="NormalHeadings"/>
      </w:pPr>
      <w:r>
        <w:t>THE COURT ORDERS THAT:</w:t>
      </w:r>
    </w:p>
    <w:p w:rsidR="003A4038" w:rsidRDefault="003A4038">
      <w:pPr>
        <w:pStyle w:val="NormalHeadings"/>
      </w:pPr>
    </w:p>
    <w:p w:rsidR="00245C15" w:rsidRDefault="00863B99" w:rsidP="00863B99">
      <w:pPr>
        <w:spacing w:before="60" w:after="60"/>
        <w:ind w:left="720" w:hanging="720"/>
      </w:pPr>
      <w:bookmarkStart w:id="22" w:name="Order_Start_Text"/>
      <w:r>
        <w:t>1.</w:t>
      </w:r>
      <w:r>
        <w:tab/>
      </w:r>
      <w:r w:rsidR="004B62FA">
        <w:t xml:space="preserve">The </w:t>
      </w:r>
      <w:r w:rsidR="009F6C97">
        <w:t>application</w:t>
      </w:r>
      <w:r w:rsidR="004B62FA">
        <w:t xml:space="preserve"> be dismissed</w:t>
      </w:r>
      <w:r w:rsidR="00245C15">
        <w:t>.</w:t>
      </w:r>
    </w:p>
    <w:p w:rsidR="003A4038" w:rsidRDefault="00863B99" w:rsidP="00863B99">
      <w:pPr>
        <w:spacing w:before="60" w:after="60"/>
        <w:ind w:left="720" w:hanging="720"/>
      </w:pPr>
      <w:r>
        <w:t>2.</w:t>
      </w:r>
      <w:r>
        <w:tab/>
      </w:r>
      <w:r w:rsidR="00245C15">
        <w:t>The applicants pay the respondent’s costs of the proceeding.</w:t>
      </w:r>
      <w:r w:rsidR="003A4038">
        <w:t xml:space="preserve"> </w:t>
      </w:r>
      <w:bookmarkEnd w:id="22"/>
    </w:p>
    <w:p w:rsidR="003A4038" w:rsidRDefault="003A4038">
      <w:pPr>
        <w:spacing w:before="60" w:after="60"/>
      </w:pPr>
    </w:p>
    <w:p w:rsidR="003A4038" w:rsidRDefault="003A4038">
      <w:pPr>
        <w:spacing w:before="60" w:after="60"/>
      </w:pPr>
    </w:p>
    <w:p w:rsidR="004C209C" w:rsidRDefault="004C209C">
      <w:pPr>
        <w:spacing w:before="60" w:after="60"/>
      </w:pPr>
    </w:p>
    <w:p w:rsidR="004C209C" w:rsidRDefault="004C209C">
      <w:pPr>
        <w:spacing w:before="60" w:after="60"/>
      </w:pPr>
    </w:p>
    <w:p w:rsidR="004C209C" w:rsidRDefault="004C209C">
      <w:pPr>
        <w:spacing w:before="60" w:after="60"/>
      </w:pPr>
    </w:p>
    <w:p w:rsidR="004C209C" w:rsidRDefault="004C209C">
      <w:pPr>
        <w:spacing w:before="60" w:after="60"/>
      </w:pPr>
    </w:p>
    <w:p w:rsidR="004C209C" w:rsidRDefault="004C209C">
      <w:pPr>
        <w:spacing w:before="60" w:after="60"/>
      </w:pPr>
    </w:p>
    <w:p w:rsidR="004C209C" w:rsidRDefault="004C209C">
      <w:pPr>
        <w:spacing w:before="60" w:after="60"/>
      </w:pPr>
    </w:p>
    <w:p w:rsidR="004C209C" w:rsidRDefault="004C209C">
      <w:pPr>
        <w:spacing w:before="60" w:after="60"/>
      </w:pPr>
    </w:p>
    <w:p w:rsidR="004C209C" w:rsidRDefault="004C209C">
      <w:pPr>
        <w:spacing w:before="60" w:after="60"/>
      </w:pPr>
    </w:p>
    <w:p w:rsidR="003A4038" w:rsidRDefault="003A4038">
      <w:pPr>
        <w:ind w:left="708" w:hangingChars="322" w:hanging="708"/>
        <w:rPr>
          <w:sz w:val="22"/>
          <w:szCs w:val="22"/>
        </w:rPr>
      </w:pPr>
      <w:r>
        <w:rPr>
          <w:sz w:val="22"/>
          <w:szCs w:val="22"/>
        </w:rPr>
        <w:t>Note:</w:t>
      </w:r>
      <w:r>
        <w:rPr>
          <w:sz w:val="22"/>
          <w:szCs w:val="22"/>
        </w:rPr>
        <w:tab/>
        <w:t xml:space="preserve">Entry of orders is dealt with in Rule 39.32 of the </w:t>
      </w:r>
      <w:r>
        <w:rPr>
          <w:i/>
          <w:sz w:val="22"/>
          <w:szCs w:val="22"/>
        </w:rPr>
        <w:t>Federal Court Rules 2011</w:t>
      </w:r>
      <w:r>
        <w:rPr>
          <w:sz w:val="22"/>
          <w:szCs w:val="22"/>
        </w:rPr>
        <w:t>.</w:t>
      </w:r>
    </w:p>
    <w:p w:rsidR="003A4038" w:rsidRDefault="003A4038"/>
    <w:p w:rsidR="003A4038" w:rsidRDefault="003A4038">
      <w:pPr>
        <w:pStyle w:val="NormalHeadings"/>
        <w:spacing w:before="240" w:after="120"/>
        <w:rPr>
          <w:b w:val="0"/>
        </w:rPr>
        <w:sectPr w:rsidR="003A4038">
          <w:headerReference w:type="default" r:id="rId10"/>
          <w:headerReference w:type="first" r:id="rId11"/>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A4038">
        <w:tc>
          <w:tcPr>
            <w:tcW w:w="6771" w:type="dxa"/>
          </w:tcPr>
          <w:p w:rsidR="003A4038" w:rsidRDefault="003A4038">
            <w:pPr>
              <w:pStyle w:val="NormalHeadings"/>
              <w:spacing w:after="120"/>
              <w:jc w:val="left"/>
              <w:rPr>
                <w:caps/>
                <w:szCs w:val="24"/>
              </w:rPr>
            </w:pPr>
            <w:bookmarkStart w:id="23" w:name="ReasonsPage"/>
            <w:bookmarkEnd w:id="23"/>
            <w:r>
              <w:rPr>
                <w:caps/>
                <w:szCs w:val="24"/>
              </w:rPr>
              <w:lastRenderedPageBreak/>
              <w:t>IN THE FEDERAL COURT OF AUSTRALIA</w:t>
            </w:r>
          </w:p>
        </w:tc>
        <w:tc>
          <w:tcPr>
            <w:tcW w:w="2471" w:type="dxa"/>
          </w:tcPr>
          <w:p w:rsidR="003A4038" w:rsidRDefault="003A4038">
            <w:pPr>
              <w:pStyle w:val="NormalHeadings"/>
            </w:pPr>
          </w:p>
        </w:tc>
      </w:tr>
      <w:tr w:rsidR="003A4038">
        <w:tc>
          <w:tcPr>
            <w:tcW w:w="6771" w:type="dxa"/>
          </w:tcPr>
          <w:p w:rsidR="003A4038" w:rsidRDefault="00245C15">
            <w:pPr>
              <w:pStyle w:val="NormalHeadings"/>
              <w:spacing w:after="120"/>
              <w:jc w:val="left"/>
              <w:rPr>
                <w:caps/>
                <w:szCs w:val="24"/>
              </w:rPr>
            </w:pPr>
            <w:r>
              <w:rPr>
                <w:caps/>
                <w:szCs w:val="24"/>
              </w:rPr>
              <w:t>NEW SOUTH WALES</w:t>
            </w:r>
            <w:r w:rsidR="003A4038">
              <w:rPr>
                <w:caps/>
                <w:szCs w:val="24"/>
              </w:rPr>
              <w:t xml:space="preserve"> DISTRICT REGISTRY</w:t>
            </w:r>
          </w:p>
        </w:tc>
        <w:tc>
          <w:tcPr>
            <w:tcW w:w="2471" w:type="dxa"/>
          </w:tcPr>
          <w:p w:rsidR="003A4038" w:rsidRDefault="003A4038">
            <w:pPr>
              <w:pStyle w:val="NormalHeadings"/>
              <w:tabs>
                <w:tab w:val="right" w:pos="3609"/>
              </w:tabs>
              <w:jc w:val="right"/>
              <w:rPr>
                <w:caps/>
                <w:szCs w:val="24"/>
              </w:rPr>
            </w:pPr>
          </w:p>
        </w:tc>
      </w:tr>
      <w:tr w:rsidR="003A4038">
        <w:tc>
          <w:tcPr>
            <w:tcW w:w="6771" w:type="dxa"/>
          </w:tcPr>
          <w:p w:rsidR="003A4038" w:rsidRDefault="00245C15">
            <w:pPr>
              <w:pStyle w:val="NormalHeadings"/>
              <w:spacing w:after="120"/>
              <w:jc w:val="left"/>
              <w:rPr>
                <w:caps/>
                <w:szCs w:val="24"/>
              </w:rPr>
            </w:pPr>
            <w:r>
              <w:rPr>
                <w:caps/>
                <w:szCs w:val="24"/>
              </w:rPr>
              <w:t>GENERAL DIVISION</w:t>
            </w:r>
          </w:p>
        </w:tc>
        <w:tc>
          <w:tcPr>
            <w:tcW w:w="2471" w:type="dxa"/>
          </w:tcPr>
          <w:p w:rsidR="003A4038" w:rsidRDefault="00245C15">
            <w:pPr>
              <w:pStyle w:val="NormalHeadings"/>
              <w:tabs>
                <w:tab w:val="right" w:pos="3609"/>
              </w:tabs>
              <w:jc w:val="right"/>
              <w:rPr>
                <w:caps/>
                <w:szCs w:val="24"/>
              </w:rPr>
            </w:pPr>
            <w:r w:rsidRPr="00245C15">
              <w:rPr>
                <w:caps/>
                <w:szCs w:val="24"/>
              </w:rPr>
              <w:t>NSD</w:t>
            </w:r>
            <w:r>
              <w:rPr>
                <w:szCs w:val="24"/>
              </w:rPr>
              <w:t xml:space="preserve"> 2580 of 2013</w:t>
            </w:r>
          </w:p>
        </w:tc>
      </w:tr>
    </w:tbl>
    <w:p w:rsidR="003A4038" w:rsidRDefault="00863B99">
      <w:pPr>
        <w:pStyle w:val="AppealTable"/>
      </w:pPr>
      <w:r w:rsidRPr="00245C15">
        <w:rPr>
          <w:caps w:val="0"/>
          <w:sz w:val="24"/>
        </w:rPr>
        <w:t xml:space="preserve"> </w:t>
      </w:r>
    </w:p>
    <w:tbl>
      <w:tblPr>
        <w:tblW w:w="0" w:type="auto"/>
        <w:tblLayout w:type="fixed"/>
        <w:tblLook w:val="0000" w:firstRow="0" w:lastRow="0" w:firstColumn="0" w:lastColumn="0" w:noHBand="0" w:noVBand="0"/>
      </w:tblPr>
      <w:tblGrid>
        <w:gridCol w:w="2376"/>
        <w:gridCol w:w="6866"/>
      </w:tblGrid>
      <w:tr w:rsidR="003A4038">
        <w:trPr>
          <w:trHeight w:val="386"/>
        </w:trPr>
        <w:tc>
          <w:tcPr>
            <w:tcW w:w="2376" w:type="dxa"/>
          </w:tcPr>
          <w:p w:rsidR="003A4038" w:rsidRDefault="003A4038">
            <w:pPr>
              <w:pStyle w:val="NormalHeadings"/>
              <w:jc w:val="left"/>
              <w:rPr>
                <w:caps/>
                <w:szCs w:val="24"/>
              </w:rPr>
            </w:pPr>
            <w:r>
              <w:rPr>
                <w:caps/>
                <w:szCs w:val="24"/>
              </w:rPr>
              <w:t>BETWEEN:</w:t>
            </w:r>
          </w:p>
        </w:tc>
        <w:tc>
          <w:tcPr>
            <w:tcW w:w="6866" w:type="dxa"/>
          </w:tcPr>
          <w:p w:rsidR="00245C15" w:rsidRDefault="00245C15">
            <w:pPr>
              <w:pStyle w:val="NormalHeadings"/>
              <w:jc w:val="left"/>
              <w:rPr>
                <w:szCs w:val="24"/>
              </w:rPr>
            </w:pPr>
            <w:r w:rsidRPr="00245C15">
              <w:rPr>
                <w:caps/>
                <w:szCs w:val="24"/>
              </w:rPr>
              <w:t>KEVIN</w:t>
            </w:r>
            <w:r>
              <w:rPr>
                <w:szCs w:val="24"/>
              </w:rPr>
              <w:t xml:space="preserve"> WILMINK AS TRUSTEE FOR THE BANGARRA TRUST</w:t>
            </w:r>
          </w:p>
          <w:p w:rsidR="00245C15" w:rsidRDefault="00245C15">
            <w:pPr>
              <w:pStyle w:val="NormalHeadings"/>
              <w:jc w:val="left"/>
              <w:rPr>
                <w:szCs w:val="24"/>
              </w:rPr>
            </w:pPr>
            <w:r>
              <w:rPr>
                <w:szCs w:val="24"/>
              </w:rPr>
              <w:t>First Applicant</w:t>
            </w:r>
          </w:p>
          <w:p w:rsidR="00245C15" w:rsidRDefault="00245C15">
            <w:pPr>
              <w:pStyle w:val="NormalHeadings"/>
              <w:jc w:val="left"/>
              <w:rPr>
                <w:szCs w:val="24"/>
              </w:rPr>
            </w:pPr>
          </w:p>
          <w:p w:rsidR="00245C15" w:rsidRDefault="00245C15">
            <w:pPr>
              <w:pStyle w:val="NormalHeadings"/>
              <w:jc w:val="left"/>
              <w:rPr>
                <w:szCs w:val="24"/>
              </w:rPr>
            </w:pPr>
            <w:r>
              <w:rPr>
                <w:szCs w:val="24"/>
              </w:rPr>
              <w:t>PETER PAALVAST AS TRUSTEE FOR THE BANGARRA TRUST</w:t>
            </w:r>
          </w:p>
          <w:p w:rsidR="00245C15" w:rsidRDefault="00245C15">
            <w:pPr>
              <w:pStyle w:val="NormalHeadings"/>
              <w:jc w:val="left"/>
              <w:rPr>
                <w:szCs w:val="24"/>
              </w:rPr>
            </w:pPr>
            <w:r>
              <w:rPr>
                <w:szCs w:val="24"/>
              </w:rPr>
              <w:t>Second Applicant</w:t>
            </w:r>
          </w:p>
          <w:p w:rsidR="003A4038" w:rsidRDefault="003A4038">
            <w:pPr>
              <w:pStyle w:val="NormalHeadings"/>
              <w:jc w:val="left"/>
              <w:rPr>
                <w:caps/>
                <w:szCs w:val="24"/>
              </w:rPr>
            </w:pPr>
          </w:p>
        </w:tc>
      </w:tr>
    </w:tbl>
    <w:p w:rsidR="00863B99" w:rsidRDefault="00863B99"/>
    <w:tbl>
      <w:tblPr>
        <w:tblW w:w="0" w:type="auto"/>
        <w:tblLayout w:type="fixed"/>
        <w:tblLook w:val="0000" w:firstRow="0" w:lastRow="0" w:firstColumn="0" w:lastColumn="0" w:noHBand="0" w:noVBand="0"/>
      </w:tblPr>
      <w:tblGrid>
        <w:gridCol w:w="2376"/>
        <w:gridCol w:w="6866"/>
      </w:tblGrid>
      <w:tr w:rsidR="003A4038">
        <w:trPr>
          <w:trHeight w:val="386"/>
        </w:trPr>
        <w:tc>
          <w:tcPr>
            <w:tcW w:w="2376" w:type="dxa"/>
          </w:tcPr>
          <w:p w:rsidR="003A4038" w:rsidRDefault="003A4038">
            <w:pPr>
              <w:pStyle w:val="NormalHeadings"/>
              <w:jc w:val="left"/>
              <w:rPr>
                <w:caps/>
                <w:szCs w:val="24"/>
              </w:rPr>
            </w:pPr>
            <w:r>
              <w:rPr>
                <w:caps/>
                <w:szCs w:val="24"/>
              </w:rPr>
              <w:t>AND:</w:t>
            </w:r>
          </w:p>
        </w:tc>
        <w:tc>
          <w:tcPr>
            <w:tcW w:w="6866" w:type="dxa"/>
          </w:tcPr>
          <w:p w:rsidR="00245C15" w:rsidRDefault="00245C15">
            <w:pPr>
              <w:pStyle w:val="NormalHeadings"/>
              <w:jc w:val="left"/>
              <w:rPr>
                <w:szCs w:val="24"/>
              </w:rPr>
            </w:pPr>
            <w:r w:rsidRPr="00245C15">
              <w:rPr>
                <w:caps/>
                <w:szCs w:val="24"/>
              </w:rPr>
              <w:t>WESTPAC</w:t>
            </w:r>
            <w:r>
              <w:rPr>
                <w:szCs w:val="24"/>
              </w:rPr>
              <w:t xml:space="preserve"> BANKING CORPORATION ABN 33 007 457 141</w:t>
            </w:r>
          </w:p>
          <w:p w:rsidR="00245C15" w:rsidRDefault="00245C15">
            <w:pPr>
              <w:pStyle w:val="NormalHeadings"/>
              <w:jc w:val="left"/>
              <w:rPr>
                <w:szCs w:val="24"/>
              </w:rPr>
            </w:pPr>
            <w:r>
              <w:rPr>
                <w:szCs w:val="24"/>
              </w:rPr>
              <w:t>Respondent</w:t>
            </w:r>
          </w:p>
          <w:p w:rsidR="003A4038" w:rsidRDefault="003A4038">
            <w:pPr>
              <w:pStyle w:val="NormalHeadings"/>
              <w:jc w:val="left"/>
              <w:rPr>
                <w:caps/>
                <w:szCs w:val="24"/>
              </w:rPr>
            </w:pPr>
          </w:p>
        </w:tc>
      </w:tr>
    </w:tbl>
    <w:p w:rsidR="003A4038" w:rsidRDefault="003A4038">
      <w:pPr>
        <w:pStyle w:val="NormalHeadings"/>
      </w:pPr>
    </w:p>
    <w:tbl>
      <w:tblPr>
        <w:tblW w:w="0" w:type="auto"/>
        <w:tblLayout w:type="fixed"/>
        <w:tblLook w:val="0000" w:firstRow="0" w:lastRow="0" w:firstColumn="0" w:lastColumn="0" w:noHBand="0" w:noVBand="0"/>
      </w:tblPr>
      <w:tblGrid>
        <w:gridCol w:w="2376"/>
        <w:gridCol w:w="6866"/>
      </w:tblGrid>
      <w:tr w:rsidR="003A4038">
        <w:tc>
          <w:tcPr>
            <w:tcW w:w="2376" w:type="dxa"/>
          </w:tcPr>
          <w:p w:rsidR="003A4038" w:rsidRDefault="00245C15">
            <w:pPr>
              <w:pStyle w:val="NormalHeadings"/>
              <w:spacing w:after="120"/>
              <w:jc w:val="left"/>
              <w:rPr>
                <w:caps/>
                <w:szCs w:val="24"/>
              </w:rPr>
            </w:pPr>
            <w:r>
              <w:rPr>
                <w:caps/>
                <w:szCs w:val="24"/>
              </w:rPr>
              <w:t>JUDGE</w:t>
            </w:r>
            <w:r w:rsidR="003A4038">
              <w:rPr>
                <w:caps/>
                <w:szCs w:val="24"/>
              </w:rPr>
              <w:t>:</w:t>
            </w:r>
          </w:p>
        </w:tc>
        <w:tc>
          <w:tcPr>
            <w:tcW w:w="6866" w:type="dxa"/>
          </w:tcPr>
          <w:p w:rsidR="003A4038" w:rsidRDefault="00245C15">
            <w:pPr>
              <w:pStyle w:val="NormalHeadings"/>
              <w:rPr>
                <w:caps/>
                <w:szCs w:val="24"/>
              </w:rPr>
            </w:pPr>
            <w:r>
              <w:rPr>
                <w:caps/>
                <w:szCs w:val="24"/>
              </w:rPr>
              <w:t>BENNETT J</w:t>
            </w:r>
          </w:p>
        </w:tc>
      </w:tr>
      <w:tr w:rsidR="003A4038">
        <w:tc>
          <w:tcPr>
            <w:tcW w:w="2376" w:type="dxa"/>
          </w:tcPr>
          <w:p w:rsidR="003A4038" w:rsidRDefault="003A4038">
            <w:pPr>
              <w:pStyle w:val="NormalHeadings"/>
              <w:spacing w:after="120"/>
              <w:jc w:val="left"/>
              <w:rPr>
                <w:caps/>
                <w:szCs w:val="24"/>
              </w:rPr>
            </w:pPr>
            <w:r>
              <w:rPr>
                <w:caps/>
                <w:szCs w:val="24"/>
              </w:rPr>
              <w:t>DATE:</w:t>
            </w:r>
          </w:p>
        </w:tc>
        <w:tc>
          <w:tcPr>
            <w:tcW w:w="6866" w:type="dxa"/>
          </w:tcPr>
          <w:p w:rsidR="003A4038" w:rsidRDefault="00245C15">
            <w:pPr>
              <w:pStyle w:val="NormalHeadings"/>
              <w:rPr>
                <w:caps/>
                <w:szCs w:val="24"/>
              </w:rPr>
            </w:pPr>
            <w:r>
              <w:rPr>
                <w:caps/>
                <w:szCs w:val="24"/>
              </w:rPr>
              <w:t>19 AUGUST 2014</w:t>
            </w:r>
          </w:p>
        </w:tc>
      </w:tr>
      <w:tr w:rsidR="003A4038">
        <w:tc>
          <w:tcPr>
            <w:tcW w:w="2376" w:type="dxa"/>
          </w:tcPr>
          <w:p w:rsidR="003A4038" w:rsidRDefault="003A4038">
            <w:pPr>
              <w:pStyle w:val="NormalHeadings"/>
              <w:spacing w:after="120"/>
              <w:jc w:val="left"/>
              <w:rPr>
                <w:caps/>
                <w:szCs w:val="24"/>
              </w:rPr>
            </w:pPr>
            <w:r>
              <w:rPr>
                <w:caps/>
                <w:szCs w:val="24"/>
              </w:rPr>
              <w:t>PLACE:</w:t>
            </w:r>
          </w:p>
        </w:tc>
        <w:tc>
          <w:tcPr>
            <w:tcW w:w="6866" w:type="dxa"/>
          </w:tcPr>
          <w:p w:rsidR="003A4038" w:rsidRDefault="00245C15">
            <w:pPr>
              <w:pStyle w:val="NormalHeadings"/>
              <w:rPr>
                <w:caps/>
                <w:szCs w:val="24"/>
              </w:rPr>
            </w:pPr>
            <w:r>
              <w:rPr>
                <w:caps/>
                <w:szCs w:val="24"/>
              </w:rPr>
              <w:t>SYDNEY</w:t>
            </w:r>
          </w:p>
        </w:tc>
      </w:tr>
    </w:tbl>
    <w:p w:rsidR="003A4038" w:rsidRDefault="003A4038"/>
    <w:p w:rsidR="003A4038" w:rsidRDefault="003A4038">
      <w:pPr>
        <w:pStyle w:val="StyleBold"/>
        <w:jc w:val="center"/>
        <w:rPr>
          <w:b/>
        </w:rPr>
      </w:pPr>
      <w:r>
        <w:rPr>
          <w:b/>
        </w:rPr>
        <w:t>REASONS FOR JUDGMENT</w:t>
      </w:r>
    </w:p>
    <w:p w:rsidR="00DC3C0A" w:rsidRDefault="00863B99" w:rsidP="00863B99">
      <w:pPr>
        <w:pStyle w:val="ParaNumbering"/>
        <w:numPr>
          <w:ilvl w:val="0"/>
          <w:numId w:val="0"/>
        </w:numPr>
        <w:tabs>
          <w:tab w:val="left" w:pos="720"/>
        </w:tabs>
        <w:ind w:hanging="720"/>
      </w:pPr>
      <w:r>
        <w:rPr>
          <w:sz w:val="20"/>
        </w:rPr>
        <w:t>1</w:t>
      </w:r>
      <w:r>
        <w:rPr>
          <w:sz w:val="20"/>
        </w:rPr>
        <w:tab/>
      </w:r>
      <w:r>
        <w:tab/>
      </w:r>
      <w:r w:rsidR="00F57BEE">
        <w:t xml:space="preserve">On 10 September 2008, </w:t>
      </w:r>
      <w:r w:rsidR="00DC3C0A">
        <w:t>David John Waden as trustee for the Waden Family Investment Trust</w:t>
      </w:r>
      <w:r w:rsidR="00941A20">
        <w:t xml:space="preserve"> (the </w:t>
      </w:r>
      <w:r w:rsidR="00941A20" w:rsidRPr="00514645">
        <w:rPr>
          <w:b/>
        </w:rPr>
        <w:t>Trust</w:t>
      </w:r>
      <w:r w:rsidR="00941A20">
        <w:t>)</w:t>
      </w:r>
      <w:r w:rsidR="00F03EC5">
        <w:t xml:space="preserve"> </w:t>
      </w:r>
      <w:r w:rsidR="00F57BEE">
        <w:t>entered into a Loan Agreement</w:t>
      </w:r>
      <w:r w:rsidR="00F03EC5">
        <w:t xml:space="preserve"> with </w:t>
      </w:r>
      <w:r w:rsidR="001F6CD1">
        <w:t>RAMS</w:t>
      </w:r>
      <w:r w:rsidR="00941A20">
        <w:t xml:space="preserve"> Financial Group Pty Ltd (</w:t>
      </w:r>
      <w:r w:rsidR="00941A20" w:rsidRPr="00514645">
        <w:rPr>
          <w:b/>
        </w:rPr>
        <w:t>RAMS</w:t>
      </w:r>
      <w:r w:rsidR="00941A20">
        <w:t>)</w:t>
      </w:r>
      <w:r w:rsidR="001F6CD1">
        <w:t>,</w:t>
      </w:r>
      <w:r w:rsidR="00F57BEE" w:rsidRPr="00F57BEE">
        <w:t xml:space="preserve"> </w:t>
      </w:r>
      <w:r w:rsidR="00F57BEE">
        <w:t>in the sum of $289,672.00.</w:t>
      </w:r>
      <w:r w:rsidR="00DE610D">
        <w:t xml:space="preserve">  </w:t>
      </w:r>
      <w:r w:rsidR="00F57BEE">
        <w:t xml:space="preserve">The mortgage was secured over a property at 4 Strauss Court, Burpengary, QLD (the </w:t>
      </w:r>
      <w:r w:rsidR="00F57BEE" w:rsidRPr="00514645">
        <w:rPr>
          <w:b/>
        </w:rPr>
        <w:t>Property</w:t>
      </w:r>
      <w:r w:rsidR="00F57BEE">
        <w:t>).  Mr Waden</w:t>
      </w:r>
      <w:r w:rsidR="009E343A">
        <w:t>, in his personal capacity,</w:t>
      </w:r>
      <w:r w:rsidR="00F57BEE">
        <w:t xml:space="preserve"> </w:t>
      </w:r>
      <w:r w:rsidR="00DE610D">
        <w:t>provided additional security</w:t>
      </w:r>
      <w:r w:rsidR="009E343A">
        <w:t xml:space="preserve"> </w:t>
      </w:r>
      <w:r w:rsidR="00DE610D">
        <w:t xml:space="preserve">for the entire amount of the loan by way of Guarantee and Indemnity in favour of the respondent, Westpac.  </w:t>
      </w:r>
      <w:r w:rsidR="00F57BEE">
        <w:t xml:space="preserve">RAMS is </w:t>
      </w:r>
      <w:r w:rsidR="001F6CD1">
        <w:t xml:space="preserve">a wholly owned subsidiary of </w:t>
      </w:r>
      <w:r w:rsidR="0049456E">
        <w:t>Westpac</w:t>
      </w:r>
      <w:r w:rsidR="00F57BEE">
        <w:t>.</w:t>
      </w:r>
    </w:p>
    <w:p w:rsidR="00CA74FD" w:rsidRDefault="00863B99" w:rsidP="00863B99">
      <w:pPr>
        <w:pStyle w:val="ParaNumbering"/>
        <w:numPr>
          <w:ilvl w:val="0"/>
          <w:numId w:val="0"/>
        </w:numPr>
        <w:tabs>
          <w:tab w:val="left" w:pos="720"/>
        </w:tabs>
        <w:ind w:hanging="720"/>
      </w:pPr>
      <w:r>
        <w:rPr>
          <w:sz w:val="20"/>
        </w:rPr>
        <w:t>2</w:t>
      </w:r>
      <w:r>
        <w:rPr>
          <w:sz w:val="20"/>
        </w:rPr>
        <w:tab/>
      </w:r>
      <w:r>
        <w:tab/>
      </w:r>
      <w:r w:rsidR="00CA74FD">
        <w:t xml:space="preserve">On 23 April 2012, Westpac issued default notices to Mr Waden (both in his personal </w:t>
      </w:r>
      <w:r w:rsidR="009E343A">
        <w:t xml:space="preserve">capacity </w:t>
      </w:r>
      <w:r w:rsidR="00CA74FD">
        <w:t>and in his capacity as trustee for the Trust)</w:t>
      </w:r>
      <w:r w:rsidR="00270530">
        <w:t>.</w:t>
      </w:r>
    </w:p>
    <w:p w:rsidR="00DE610D" w:rsidRDefault="00863B99" w:rsidP="00863B99">
      <w:pPr>
        <w:pStyle w:val="ParaNumbering"/>
        <w:numPr>
          <w:ilvl w:val="0"/>
          <w:numId w:val="0"/>
        </w:numPr>
        <w:tabs>
          <w:tab w:val="left" w:pos="720"/>
        </w:tabs>
        <w:ind w:hanging="720"/>
      </w:pPr>
      <w:r>
        <w:rPr>
          <w:sz w:val="20"/>
        </w:rPr>
        <w:t>3</w:t>
      </w:r>
      <w:r>
        <w:rPr>
          <w:sz w:val="20"/>
        </w:rPr>
        <w:tab/>
      </w:r>
      <w:r>
        <w:tab/>
      </w:r>
      <w:r w:rsidR="00F57BEE">
        <w:t>On 4 September 2012, Westpac commenced proceedings in the District Court</w:t>
      </w:r>
      <w:r w:rsidR="004B62FA">
        <w:t xml:space="preserve"> of Queensland (the </w:t>
      </w:r>
      <w:r w:rsidR="004B62FA" w:rsidRPr="004B62FA">
        <w:rPr>
          <w:b/>
        </w:rPr>
        <w:t>District Court</w:t>
      </w:r>
      <w:r w:rsidR="004B62FA">
        <w:t>)</w:t>
      </w:r>
      <w:r w:rsidR="00F57BEE">
        <w:t xml:space="preserve"> seeking judgment for the amount </w:t>
      </w:r>
      <w:r w:rsidR="00DE610D">
        <w:t>of $313,563.</w:t>
      </w:r>
      <w:r w:rsidR="009E343A">
        <w:t>55 being the amount of the debt</w:t>
      </w:r>
      <w:r w:rsidR="00DE610D">
        <w:t xml:space="preserve"> plus interest,</w:t>
      </w:r>
      <w:r w:rsidR="00F57BEE">
        <w:t xml:space="preserve"> and possession of the Property.  </w:t>
      </w:r>
      <w:r w:rsidR="00DE610D">
        <w:t>On 28 May 2013, Mr</w:t>
      </w:r>
      <w:r w:rsidR="004C209C">
        <w:t> </w:t>
      </w:r>
      <w:r w:rsidR="00DE610D">
        <w:t xml:space="preserve">Waden filed two defences (both as trustee of the Trust and in </w:t>
      </w:r>
      <w:r w:rsidR="009E343A">
        <w:t>his</w:t>
      </w:r>
      <w:r w:rsidR="00DE610D">
        <w:t xml:space="preserve"> personal capacity), </w:t>
      </w:r>
      <w:r w:rsidR="009E343A">
        <w:t>each</w:t>
      </w:r>
      <w:r w:rsidR="00DE610D">
        <w:t xml:space="preserve"> of which read, in </w:t>
      </w:r>
      <w:r w:rsidR="009E343A">
        <w:t>its entirety:</w:t>
      </w:r>
      <w:r w:rsidR="00DE610D">
        <w:t xml:space="preserve"> </w:t>
      </w:r>
      <w:r w:rsidR="004C209C">
        <w:t>‘</w:t>
      </w:r>
      <w:r w:rsidR="009E343A">
        <w:rPr>
          <w:i/>
        </w:rPr>
        <w:t>O</w:t>
      </w:r>
      <w:r w:rsidR="00DE610D" w:rsidRPr="00245C15">
        <w:rPr>
          <w:i/>
        </w:rPr>
        <w:t>n 21 May 2013, I paid to the plaintiff the sum of $325,000 by Registered Post which was the amount claimed in the statement of claim plus incidentals</w:t>
      </w:r>
      <w:r w:rsidR="004C209C">
        <w:t>’.</w:t>
      </w:r>
    </w:p>
    <w:p w:rsidR="004C6638" w:rsidRDefault="00863B99" w:rsidP="00863B99">
      <w:pPr>
        <w:pStyle w:val="ParaNumbering"/>
        <w:numPr>
          <w:ilvl w:val="0"/>
          <w:numId w:val="0"/>
        </w:numPr>
        <w:tabs>
          <w:tab w:val="left" w:pos="720"/>
        </w:tabs>
        <w:ind w:hanging="720"/>
      </w:pPr>
      <w:r>
        <w:rPr>
          <w:sz w:val="20"/>
        </w:rPr>
        <w:lastRenderedPageBreak/>
        <w:t>4</w:t>
      </w:r>
      <w:r>
        <w:rPr>
          <w:sz w:val="20"/>
        </w:rPr>
        <w:tab/>
      </w:r>
      <w:r>
        <w:tab/>
      </w:r>
      <w:r w:rsidR="004C6638">
        <w:t xml:space="preserve">Mr Waden, at the </w:t>
      </w:r>
      <w:r w:rsidR="004C6638" w:rsidRPr="00F96E0A">
        <w:t xml:space="preserve">hearing in the District Court, explained that he had paid the $325,000 by way of a </w:t>
      </w:r>
      <w:r w:rsidR="009E343A">
        <w:t>“</w:t>
      </w:r>
      <w:r w:rsidR="004C6638" w:rsidRPr="00F96E0A">
        <w:t>bill of exchange</w:t>
      </w:r>
      <w:r w:rsidR="009E343A">
        <w:t>”</w:t>
      </w:r>
      <w:r w:rsidR="004C6638" w:rsidRPr="00F96E0A">
        <w:t xml:space="preserve"> (</w:t>
      </w:r>
      <w:r w:rsidR="004B62FA" w:rsidRPr="00F96E0A">
        <w:t xml:space="preserve">the </w:t>
      </w:r>
      <w:r w:rsidR="004C6638" w:rsidRPr="00F96E0A">
        <w:rPr>
          <w:b/>
        </w:rPr>
        <w:t>Bill</w:t>
      </w:r>
      <w:r w:rsidR="004C6638" w:rsidRPr="00F96E0A">
        <w:t xml:space="preserve">).  </w:t>
      </w:r>
      <w:r w:rsidR="00DE610D" w:rsidRPr="00F96E0A">
        <w:t xml:space="preserve">On the front page of the Bill, Mr Waden </w:t>
      </w:r>
      <w:r w:rsidR="005615D5" w:rsidRPr="00F96E0A">
        <w:t>appeared</w:t>
      </w:r>
      <w:r w:rsidR="00DE610D" w:rsidRPr="00F96E0A">
        <w:t xml:space="preserve"> to direct himself (both in his own right and as trustee for the Trust) to pay </w:t>
      </w:r>
      <w:r w:rsidR="005615D5" w:rsidRPr="00F96E0A">
        <w:t xml:space="preserve">RAMS the amount of one </w:t>
      </w:r>
      <w:r w:rsidR="009E343A">
        <w:t xml:space="preserve">Australian </w:t>
      </w:r>
      <w:r w:rsidR="005615D5" w:rsidRPr="00F96E0A">
        <w:t>dollar.  The Bill further provided</w:t>
      </w:r>
      <w:r w:rsidR="00DE610D" w:rsidRPr="00F96E0A">
        <w:t xml:space="preserve"> that the sum of $1 </w:t>
      </w:r>
      <w:r w:rsidR="005615D5" w:rsidRPr="00F96E0A">
        <w:t>could</w:t>
      </w:r>
      <w:r w:rsidR="00DE610D" w:rsidRPr="00F96E0A">
        <w:t xml:space="preserve"> only be accepted at the corner of Cuthbert Drive and Darlington Drive, Yatala, Queensland at 1430 hours on Friday, 24 May 2013</w:t>
      </w:r>
      <w:r w:rsidR="009E343A">
        <w:t>, or</w:t>
      </w:r>
      <w:r w:rsidR="004C209C">
        <w:t xml:space="preserve"> ‘</w:t>
      </w:r>
      <w:r w:rsidR="009E343A" w:rsidRPr="009E343A">
        <w:rPr>
          <w:i/>
        </w:rPr>
        <w:t>by prior mutual agreement at another agreed alternate address</w:t>
      </w:r>
      <w:r w:rsidR="004C209C">
        <w:t>’.</w:t>
      </w:r>
      <w:r w:rsidR="00DE610D" w:rsidRPr="00F96E0A">
        <w:t xml:space="preserve">  Annexed to the Bill </w:t>
      </w:r>
      <w:r w:rsidR="005615D5" w:rsidRPr="00F96E0A">
        <w:t>was</w:t>
      </w:r>
      <w:r w:rsidR="00DE610D" w:rsidRPr="00F96E0A">
        <w:t xml:space="preserve"> a home loan statement issued by RAMS to Mr</w:t>
      </w:r>
      <w:r w:rsidR="004C209C">
        <w:t> </w:t>
      </w:r>
      <w:r w:rsidR="00DE610D" w:rsidRPr="00F96E0A">
        <w:t xml:space="preserve">Waden </w:t>
      </w:r>
      <w:r w:rsidR="00AE3D4E" w:rsidRPr="00F96E0A">
        <w:t>for the</w:t>
      </w:r>
      <w:r w:rsidR="00DE610D" w:rsidRPr="00F96E0A">
        <w:t xml:space="preserve"> period 1 </w:t>
      </w:r>
      <w:r w:rsidR="009E343A">
        <w:t xml:space="preserve">March 2012 </w:t>
      </w:r>
      <w:r w:rsidR="00DE610D" w:rsidRPr="00F96E0A">
        <w:t xml:space="preserve">– 31 </w:t>
      </w:r>
      <w:r w:rsidR="00F83D67" w:rsidRPr="00F96E0A">
        <w:t xml:space="preserve">May </w:t>
      </w:r>
      <w:r w:rsidR="009E343A">
        <w:t>2012</w:t>
      </w:r>
      <w:r w:rsidR="00DE610D" w:rsidRPr="00F96E0A">
        <w:t xml:space="preserve"> (the </w:t>
      </w:r>
      <w:r w:rsidR="00DE610D" w:rsidRPr="00F96E0A">
        <w:rPr>
          <w:b/>
        </w:rPr>
        <w:t>Loan Statement</w:t>
      </w:r>
      <w:r w:rsidR="00DE610D" w:rsidRPr="00F96E0A">
        <w:t>).</w:t>
      </w:r>
      <w:r w:rsidR="00F96E0A" w:rsidRPr="00F96E0A">
        <w:t xml:space="preserve">  </w:t>
      </w:r>
      <w:r w:rsidR="00E25F9C">
        <w:t>A copy of the</w:t>
      </w:r>
      <w:r w:rsidR="00F96E0A" w:rsidRPr="00F96E0A">
        <w:t xml:space="preserve"> Bill</w:t>
      </w:r>
      <w:r w:rsidR="009E343A">
        <w:t xml:space="preserve"> with the Loan Statement</w:t>
      </w:r>
      <w:r w:rsidR="00F96E0A" w:rsidRPr="00F96E0A">
        <w:t xml:space="preserve"> is attached to these reasons.</w:t>
      </w:r>
      <w:r w:rsidR="00DE610D">
        <w:t xml:space="preserve">  </w:t>
      </w:r>
    </w:p>
    <w:p w:rsidR="00DE610D" w:rsidRPr="00514645" w:rsidRDefault="00863B99" w:rsidP="00863B99">
      <w:pPr>
        <w:pStyle w:val="ParaNumbering"/>
        <w:numPr>
          <w:ilvl w:val="0"/>
          <w:numId w:val="0"/>
        </w:numPr>
        <w:tabs>
          <w:tab w:val="left" w:pos="720"/>
        </w:tabs>
        <w:ind w:hanging="720"/>
      </w:pPr>
      <w:r w:rsidRPr="00514645">
        <w:rPr>
          <w:sz w:val="20"/>
        </w:rPr>
        <w:t>5</w:t>
      </w:r>
      <w:r w:rsidRPr="00514645">
        <w:rPr>
          <w:sz w:val="20"/>
        </w:rPr>
        <w:tab/>
      </w:r>
      <w:r>
        <w:tab/>
      </w:r>
      <w:r w:rsidR="004C6638">
        <w:t>Relevantly for the present case, t</w:t>
      </w:r>
      <w:r w:rsidR="00DE610D">
        <w:t xml:space="preserve">he Bill </w:t>
      </w:r>
      <w:r w:rsidR="00A67E3E">
        <w:t xml:space="preserve">also </w:t>
      </w:r>
      <w:r w:rsidR="005615D5">
        <w:t>contained</w:t>
      </w:r>
      <w:r w:rsidR="009E343A">
        <w:t xml:space="preserve"> a “Default and Liability C</w:t>
      </w:r>
      <w:r w:rsidR="00DE610D">
        <w:t>lause</w:t>
      </w:r>
      <w:r w:rsidR="009E343A">
        <w:t xml:space="preserve"> and Notice</w:t>
      </w:r>
      <w:r w:rsidR="00DE610D">
        <w:t>”</w:t>
      </w:r>
      <w:r w:rsidR="009E343A">
        <w:t xml:space="preserve"> (the </w:t>
      </w:r>
      <w:r w:rsidR="009E343A" w:rsidRPr="009E343A">
        <w:rPr>
          <w:b/>
        </w:rPr>
        <w:t>Default Clause</w:t>
      </w:r>
      <w:r w:rsidR="009E343A">
        <w:t>)</w:t>
      </w:r>
      <w:r w:rsidR="00DE610D">
        <w:t xml:space="preserve">, which </w:t>
      </w:r>
      <w:r w:rsidR="005615D5">
        <w:t>provided</w:t>
      </w:r>
      <w:r w:rsidR="00DE610D">
        <w:t xml:space="preserve"> that, in the event of defaul</w:t>
      </w:r>
      <w:r w:rsidR="005615D5">
        <w:t>t, the amount of $1,300,000 would</w:t>
      </w:r>
      <w:r w:rsidR="00DE610D">
        <w:t xml:space="preserve"> become payable</w:t>
      </w:r>
      <w:r w:rsidR="004B62FA">
        <w:t xml:space="preserve"> by Westpac</w:t>
      </w:r>
      <w:r w:rsidR="00DE610D">
        <w:t xml:space="preserve"> within seven days of the default.  </w:t>
      </w:r>
    </w:p>
    <w:p w:rsidR="00F57BEE" w:rsidRDefault="00863B99" w:rsidP="00863B99">
      <w:pPr>
        <w:pStyle w:val="ParaNumbering"/>
        <w:numPr>
          <w:ilvl w:val="0"/>
          <w:numId w:val="0"/>
        </w:numPr>
        <w:tabs>
          <w:tab w:val="left" w:pos="720"/>
        </w:tabs>
        <w:ind w:hanging="720"/>
      </w:pPr>
      <w:r>
        <w:rPr>
          <w:sz w:val="20"/>
        </w:rPr>
        <w:t>6</w:t>
      </w:r>
      <w:r>
        <w:rPr>
          <w:sz w:val="20"/>
        </w:rPr>
        <w:tab/>
      </w:r>
      <w:r>
        <w:tab/>
      </w:r>
      <w:r w:rsidR="00F57BEE">
        <w:t>On 13 December 2013, Westpac was awarded summary judgment in the District Court proceedings i</w:t>
      </w:r>
      <w:r w:rsidR="005615D5">
        <w:t xml:space="preserve">n the amount of $345,748.08, </w:t>
      </w:r>
      <w:r w:rsidR="00F57BEE">
        <w:t>possessio</w:t>
      </w:r>
      <w:r w:rsidR="005615D5">
        <w:t xml:space="preserve">n of the Property and </w:t>
      </w:r>
      <w:r w:rsidR="00F57BEE">
        <w:t xml:space="preserve">costs.  An application for a stay of the judgment was dismissed </w:t>
      </w:r>
      <w:r w:rsidR="00DE610D">
        <w:t xml:space="preserve">on 24 January 2014.  </w:t>
      </w:r>
      <w:r w:rsidR="00F57BEE">
        <w:t>Westpac says</w:t>
      </w:r>
      <w:r w:rsidR="005615D5">
        <w:t>, and it does not appear to be in dispute,</w:t>
      </w:r>
      <w:r w:rsidR="00F57BEE">
        <w:t xml:space="preserve"> that there is no evidence of any appeal having been lodged.</w:t>
      </w:r>
    </w:p>
    <w:p w:rsidR="006003CD" w:rsidRDefault="00863B99" w:rsidP="00863B99">
      <w:pPr>
        <w:pStyle w:val="ParaNumbering"/>
        <w:numPr>
          <w:ilvl w:val="0"/>
          <w:numId w:val="0"/>
        </w:numPr>
        <w:tabs>
          <w:tab w:val="left" w:pos="720"/>
        </w:tabs>
        <w:ind w:hanging="720"/>
      </w:pPr>
      <w:r>
        <w:rPr>
          <w:sz w:val="20"/>
        </w:rPr>
        <w:t>7</w:t>
      </w:r>
      <w:r>
        <w:rPr>
          <w:sz w:val="20"/>
        </w:rPr>
        <w:tab/>
      </w:r>
      <w:r>
        <w:tab/>
      </w:r>
      <w:r w:rsidR="006003CD">
        <w:t>The applicants have n</w:t>
      </w:r>
      <w:r w:rsidR="009E343A">
        <w:t xml:space="preserve">ow commenced proceedings in this Court </w:t>
      </w:r>
      <w:r w:rsidR="002A495E">
        <w:t>alleging default by Westpac and seeking damages i</w:t>
      </w:r>
      <w:r w:rsidR="006003CD">
        <w:t>n the amount of $1,3000,000</w:t>
      </w:r>
      <w:r w:rsidR="0096412B">
        <w:t>, plus interest and costs, or, in the alternative, order</w:t>
      </w:r>
      <w:r w:rsidR="004B62FA">
        <w:t>s</w:t>
      </w:r>
      <w:r w:rsidR="0096412B">
        <w:t xml:space="preserve"> that </w:t>
      </w:r>
      <w:r w:rsidR="004B62FA">
        <w:t>Westpac</w:t>
      </w:r>
      <w:r w:rsidR="0096412B">
        <w:t xml:space="preserve"> pay the applicants $975,000, discharge the mortgage over the Property and indemnify the defendants in the District Court proceedings against any further claim.</w:t>
      </w:r>
    </w:p>
    <w:p w:rsidR="0096412B" w:rsidRDefault="00863B99" w:rsidP="00DC3C0A">
      <w:pPr>
        <w:pStyle w:val="Heading1"/>
      </w:pPr>
      <w:r>
        <w:rPr>
          <w:caps w:val="0"/>
        </w:rPr>
        <w:t>THE DISTRICT COURT PROCEEDINGS</w:t>
      </w:r>
    </w:p>
    <w:p w:rsidR="0096412B" w:rsidRDefault="00863B99" w:rsidP="00863B99">
      <w:pPr>
        <w:pStyle w:val="ParaNumbering"/>
        <w:numPr>
          <w:ilvl w:val="0"/>
          <w:numId w:val="0"/>
        </w:numPr>
        <w:tabs>
          <w:tab w:val="left" w:pos="720"/>
        </w:tabs>
        <w:ind w:hanging="720"/>
      </w:pPr>
      <w:r>
        <w:rPr>
          <w:sz w:val="20"/>
        </w:rPr>
        <w:t>8</w:t>
      </w:r>
      <w:r>
        <w:rPr>
          <w:sz w:val="20"/>
        </w:rPr>
        <w:tab/>
      </w:r>
      <w:r>
        <w:tab/>
      </w:r>
      <w:r w:rsidR="009564D7">
        <w:t>The matter was argued before Clare DCJ in the District Court on 13 December 2013.</w:t>
      </w:r>
    </w:p>
    <w:p w:rsidR="00F42BAE" w:rsidRDefault="00863B99" w:rsidP="00863B99">
      <w:pPr>
        <w:pStyle w:val="ParaNumbering"/>
        <w:numPr>
          <w:ilvl w:val="0"/>
          <w:numId w:val="0"/>
        </w:numPr>
        <w:tabs>
          <w:tab w:val="left" w:pos="720"/>
        </w:tabs>
        <w:ind w:hanging="720"/>
      </w:pPr>
      <w:r>
        <w:rPr>
          <w:sz w:val="20"/>
        </w:rPr>
        <w:t>9</w:t>
      </w:r>
      <w:r>
        <w:rPr>
          <w:sz w:val="20"/>
        </w:rPr>
        <w:tab/>
      </w:r>
      <w:r>
        <w:tab/>
      </w:r>
      <w:r w:rsidR="00F42BAE">
        <w:t>At the hearing, Mr Waden explained his defence to her Honour in the following terms:</w:t>
      </w:r>
    </w:p>
    <w:p w:rsidR="00F42BAE" w:rsidRDefault="00F42BAE" w:rsidP="00A2708D">
      <w:pPr>
        <w:pStyle w:val="Quote1"/>
        <w:rPr>
          <w:i/>
        </w:rPr>
      </w:pPr>
      <w:r w:rsidRPr="00A2708D">
        <w:rPr>
          <w:i/>
        </w:rPr>
        <w:t>DEFENDANT: The original defence was that the debt was already paid but that was charged…</w:t>
      </w:r>
    </w:p>
    <w:p w:rsidR="004C209C" w:rsidRPr="00A2708D" w:rsidRDefault="004C209C" w:rsidP="00A2708D">
      <w:pPr>
        <w:pStyle w:val="Quote1"/>
        <w:rPr>
          <w:i/>
        </w:rPr>
      </w:pPr>
    </w:p>
    <w:p w:rsidR="00F42BAE" w:rsidRPr="00A2708D" w:rsidRDefault="00F42BAE" w:rsidP="00A2708D">
      <w:pPr>
        <w:pStyle w:val="Quote1"/>
        <w:rPr>
          <w:i/>
        </w:rPr>
      </w:pPr>
      <w:r w:rsidRPr="00A2708D">
        <w:rPr>
          <w:i/>
        </w:rPr>
        <w:t>HER HONOUR: You say that you have proof that the debt was paid?</w:t>
      </w:r>
    </w:p>
    <w:p w:rsidR="004C209C" w:rsidRDefault="004C209C" w:rsidP="00A2708D">
      <w:pPr>
        <w:pStyle w:val="Quote1"/>
        <w:rPr>
          <w:i/>
        </w:rPr>
      </w:pPr>
    </w:p>
    <w:p w:rsidR="00F42BAE" w:rsidRPr="00A2708D" w:rsidRDefault="00F42BAE" w:rsidP="00A2708D">
      <w:pPr>
        <w:pStyle w:val="Quote1"/>
        <w:rPr>
          <w:i/>
        </w:rPr>
      </w:pPr>
      <w:r w:rsidRPr="00A2708D">
        <w:rPr>
          <w:i/>
        </w:rPr>
        <w:t>DEFENDANT: Yes, I do.</w:t>
      </w:r>
    </w:p>
    <w:p w:rsidR="004C209C" w:rsidRDefault="004C209C" w:rsidP="00A2708D">
      <w:pPr>
        <w:pStyle w:val="Quote1"/>
        <w:rPr>
          <w:i/>
        </w:rPr>
      </w:pPr>
    </w:p>
    <w:p w:rsidR="00F42BAE" w:rsidRPr="00A2708D" w:rsidRDefault="00F42BAE" w:rsidP="00A2708D">
      <w:pPr>
        <w:pStyle w:val="Quote1"/>
        <w:rPr>
          <w:i/>
        </w:rPr>
      </w:pPr>
      <w:r w:rsidRPr="00A2708D">
        <w:rPr>
          <w:i/>
        </w:rPr>
        <w:lastRenderedPageBreak/>
        <w:t>HER HONOUR: All right.  How was it paid?</w:t>
      </w:r>
    </w:p>
    <w:p w:rsidR="004C209C" w:rsidRDefault="004C209C" w:rsidP="00A2708D">
      <w:pPr>
        <w:pStyle w:val="Quote1"/>
        <w:rPr>
          <w:i/>
        </w:rPr>
      </w:pPr>
    </w:p>
    <w:p w:rsidR="00F42BAE" w:rsidRDefault="00F42BAE" w:rsidP="00A2708D">
      <w:pPr>
        <w:pStyle w:val="Quote1"/>
        <w:rPr>
          <w:i/>
        </w:rPr>
      </w:pPr>
      <w:r w:rsidRPr="00A2708D">
        <w:rPr>
          <w:i/>
        </w:rPr>
        <w:t>DEFENDANT: It was paid by a bill of exchange.</w:t>
      </w:r>
    </w:p>
    <w:p w:rsidR="00A2708D" w:rsidRPr="00A2708D" w:rsidRDefault="00A2708D" w:rsidP="00A2708D">
      <w:pPr>
        <w:pStyle w:val="Quote1"/>
        <w:rPr>
          <w:i/>
        </w:rPr>
      </w:pPr>
    </w:p>
    <w:p w:rsidR="00F42BAE" w:rsidRPr="00A2708D" w:rsidRDefault="00F42BAE" w:rsidP="00A2708D">
      <w:pPr>
        <w:pStyle w:val="Quote1"/>
        <w:rPr>
          <w:i/>
        </w:rPr>
      </w:pPr>
      <w:r w:rsidRPr="00A2708D">
        <w:rPr>
          <w:i/>
        </w:rPr>
        <w:t>…</w:t>
      </w:r>
    </w:p>
    <w:p w:rsidR="00A2708D" w:rsidRDefault="00A2708D" w:rsidP="00A2708D">
      <w:pPr>
        <w:pStyle w:val="Quote1"/>
        <w:rPr>
          <w:i/>
        </w:rPr>
      </w:pPr>
    </w:p>
    <w:p w:rsidR="00F42BAE" w:rsidRPr="00A2708D" w:rsidRDefault="00F42BAE" w:rsidP="00A2708D">
      <w:pPr>
        <w:pStyle w:val="Quote1"/>
        <w:rPr>
          <w:i/>
        </w:rPr>
      </w:pPr>
      <w:r w:rsidRPr="00A2708D">
        <w:rPr>
          <w:i/>
        </w:rPr>
        <w:t>HER HONOUR: What do you mean by that?</w:t>
      </w:r>
    </w:p>
    <w:p w:rsidR="004C209C" w:rsidRDefault="004C209C" w:rsidP="00A2708D">
      <w:pPr>
        <w:pStyle w:val="Quote1"/>
        <w:rPr>
          <w:i/>
        </w:rPr>
      </w:pPr>
    </w:p>
    <w:p w:rsidR="00F42BAE" w:rsidRDefault="00F42BAE" w:rsidP="00A2708D">
      <w:pPr>
        <w:pStyle w:val="Quote1"/>
        <w:rPr>
          <w:i/>
        </w:rPr>
      </w:pPr>
      <w:r w:rsidRPr="00A2708D">
        <w:rPr>
          <w:i/>
        </w:rPr>
        <w:t>DEFENDANT: Well, a bill of exchange is deemed to be as good as cash. So it was tendered for payment earlier on in the year…</w:t>
      </w:r>
    </w:p>
    <w:p w:rsidR="00A2708D" w:rsidRPr="00A2708D" w:rsidRDefault="00A2708D" w:rsidP="00A2708D">
      <w:pPr>
        <w:pStyle w:val="Quote1"/>
        <w:rPr>
          <w:i/>
        </w:rPr>
      </w:pPr>
    </w:p>
    <w:p w:rsidR="00F42BAE" w:rsidRPr="00A2708D" w:rsidRDefault="00F42BAE" w:rsidP="00A2708D">
      <w:pPr>
        <w:pStyle w:val="Quote1"/>
        <w:rPr>
          <w:i/>
        </w:rPr>
      </w:pPr>
      <w:r w:rsidRPr="00A2708D">
        <w:rPr>
          <w:i/>
        </w:rPr>
        <w:t>…</w:t>
      </w:r>
    </w:p>
    <w:p w:rsidR="00A2708D" w:rsidRDefault="00A2708D" w:rsidP="00A2708D">
      <w:pPr>
        <w:pStyle w:val="Quote1"/>
        <w:rPr>
          <w:i/>
        </w:rPr>
      </w:pPr>
    </w:p>
    <w:p w:rsidR="00F42BAE" w:rsidRPr="00A2708D" w:rsidRDefault="00F42BAE" w:rsidP="00A2708D">
      <w:pPr>
        <w:pStyle w:val="Quote1"/>
        <w:rPr>
          <w:i/>
        </w:rPr>
      </w:pPr>
      <w:r w:rsidRPr="00A2708D">
        <w:rPr>
          <w:i/>
        </w:rPr>
        <w:t>HER HONOUR: So you say you paid $325,000 to the bank?</w:t>
      </w:r>
    </w:p>
    <w:p w:rsidR="004C209C" w:rsidRDefault="004C209C" w:rsidP="00A2708D">
      <w:pPr>
        <w:pStyle w:val="Quote1"/>
        <w:rPr>
          <w:i/>
        </w:rPr>
      </w:pPr>
    </w:p>
    <w:p w:rsidR="00F42BAE" w:rsidRPr="00A2708D" w:rsidRDefault="00F42BAE" w:rsidP="00A2708D">
      <w:pPr>
        <w:pStyle w:val="Quote1"/>
        <w:rPr>
          <w:i/>
        </w:rPr>
      </w:pPr>
      <w:r w:rsidRPr="00A2708D">
        <w:rPr>
          <w:i/>
        </w:rPr>
        <w:t>DEFENDANT: That’s right.  And the bank was given the opportunity if there was any deficiency or if they weren’t happy with it to return it and give it back to me and they didn’t.  They’ve kept it.  They’ve kept the consideration and ---</w:t>
      </w:r>
    </w:p>
    <w:p w:rsidR="004C209C" w:rsidRDefault="004C209C" w:rsidP="00A2708D">
      <w:pPr>
        <w:pStyle w:val="Quote1"/>
        <w:rPr>
          <w:i/>
        </w:rPr>
      </w:pPr>
    </w:p>
    <w:p w:rsidR="00F42BAE" w:rsidRPr="00A2708D" w:rsidRDefault="00F42BAE" w:rsidP="00A2708D">
      <w:pPr>
        <w:pStyle w:val="Quote1"/>
        <w:rPr>
          <w:i/>
        </w:rPr>
      </w:pPr>
      <w:r w:rsidRPr="00A2708D">
        <w:rPr>
          <w:i/>
        </w:rPr>
        <w:t>HER HONOUR: All right. Just – where have those – have those funds transferred to the bank?</w:t>
      </w:r>
    </w:p>
    <w:p w:rsidR="004C209C" w:rsidRDefault="004C209C" w:rsidP="00A2708D">
      <w:pPr>
        <w:pStyle w:val="Quote1"/>
        <w:rPr>
          <w:i/>
        </w:rPr>
      </w:pPr>
    </w:p>
    <w:p w:rsidR="00F42BAE" w:rsidRDefault="00F42BAE" w:rsidP="00A2708D">
      <w:pPr>
        <w:pStyle w:val="Quote1"/>
        <w:rPr>
          <w:i/>
        </w:rPr>
      </w:pPr>
      <w:r w:rsidRPr="00A2708D">
        <w:rPr>
          <w:i/>
        </w:rPr>
        <w:t>DEFENDANT: No, it’s the same as, for example, if I wrote out a personal cheque and gave it to somebody and they’ve neglected or failed to walk down to the branch and deposit it into the branch – then has payment deemed to be made.</w:t>
      </w:r>
      <w:r w:rsidR="009E343A">
        <w:rPr>
          <w:i/>
        </w:rPr>
        <w:t xml:space="preserve"> </w:t>
      </w:r>
    </w:p>
    <w:p w:rsidR="00A2708D" w:rsidRPr="00A2708D" w:rsidRDefault="00A2708D" w:rsidP="00A2708D">
      <w:pPr>
        <w:pStyle w:val="Quote1"/>
        <w:rPr>
          <w:i/>
        </w:rPr>
      </w:pPr>
    </w:p>
    <w:p w:rsidR="00F42BAE" w:rsidRPr="00A2708D" w:rsidRDefault="00F42BAE" w:rsidP="00A2708D">
      <w:pPr>
        <w:pStyle w:val="Quote1"/>
        <w:rPr>
          <w:i/>
        </w:rPr>
      </w:pPr>
      <w:r w:rsidRPr="00A2708D">
        <w:rPr>
          <w:i/>
        </w:rPr>
        <w:t>…</w:t>
      </w:r>
    </w:p>
    <w:p w:rsidR="00A2708D" w:rsidRDefault="00A2708D" w:rsidP="00A2708D">
      <w:pPr>
        <w:pStyle w:val="Quote1"/>
        <w:rPr>
          <w:i/>
        </w:rPr>
      </w:pPr>
    </w:p>
    <w:p w:rsidR="00F42BAE" w:rsidRPr="00A2708D" w:rsidRDefault="00F42BAE" w:rsidP="00A2708D">
      <w:pPr>
        <w:pStyle w:val="Quote1"/>
        <w:rPr>
          <w:i/>
        </w:rPr>
      </w:pPr>
      <w:r w:rsidRPr="00A2708D">
        <w:rPr>
          <w:i/>
        </w:rPr>
        <w:t>HER HONOUR: Just tell me where the money is.  Where is the $325,000?</w:t>
      </w:r>
    </w:p>
    <w:p w:rsidR="004C209C" w:rsidRDefault="004C209C" w:rsidP="00A2708D">
      <w:pPr>
        <w:pStyle w:val="Quote1"/>
        <w:rPr>
          <w:i/>
        </w:rPr>
      </w:pPr>
    </w:p>
    <w:p w:rsidR="00F42BAE" w:rsidRDefault="00F42BAE" w:rsidP="00A2708D">
      <w:pPr>
        <w:pStyle w:val="Quote1"/>
        <w:rPr>
          <w:i/>
        </w:rPr>
      </w:pPr>
      <w:r w:rsidRPr="00A2708D">
        <w:rPr>
          <w:i/>
        </w:rPr>
        <w:t>DEFENDANT: Well, it’s written on the document.</w:t>
      </w:r>
    </w:p>
    <w:p w:rsidR="00A2708D" w:rsidRPr="00A2708D" w:rsidRDefault="00A2708D" w:rsidP="00A2708D">
      <w:pPr>
        <w:pStyle w:val="Quote1"/>
        <w:rPr>
          <w:i/>
        </w:rPr>
      </w:pPr>
    </w:p>
    <w:p w:rsidR="00F42BAE" w:rsidRPr="00A2708D" w:rsidRDefault="00F42BAE" w:rsidP="00A2708D">
      <w:pPr>
        <w:pStyle w:val="Quote1"/>
        <w:rPr>
          <w:i/>
        </w:rPr>
      </w:pPr>
      <w:r w:rsidRPr="00A2708D">
        <w:rPr>
          <w:i/>
        </w:rPr>
        <w:t>…</w:t>
      </w:r>
    </w:p>
    <w:p w:rsidR="00A2708D" w:rsidRDefault="00A2708D" w:rsidP="00A2708D">
      <w:pPr>
        <w:pStyle w:val="Quote1"/>
        <w:rPr>
          <w:i/>
        </w:rPr>
      </w:pPr>
    </w:p>
    <w:p w:rsidR="00F42BAE" w:rsidRPr="00A2708D" w:rsidRDefault="00F42BAE" w:rsidP="00A2708D">
      <w:pPr>
        <w:pStyle w:val="Quote1"/>
        <w:rPr>
          <w:i/>
        </w:rPr>
      </w:pPr>
      <w:r w:rsidRPr="00A2708D">
        <w:rPr>
          <w:i/>
        </w:rPr>
        <w:t>HER HONOUR: --- that you think you’re doing other than what seems to be fashionable with people who don’t pay loans and that is to write down on a piece of paper an amount of money and say there you go, that’s a promissory note or that’s a bill of exchange without a – a bill of exchange requires the other side to be in prior agreement for the acceptance of it.  Do you have agreement – did you have the prior agreement of the bank to receive that amount – that payment in that way?</w:t>
      </w:r>
    </w:p>
    <w:p w:rsidR="004C209C" w:rsidRDefault="004C209C" w:rsidP="00A2708D">
      <w:pPr>
        <w:pStyle w:val="Quote1"/>
        <w:rPr>
          <w:i/>
        </w:rPr>
      </w:pPr>
    </w:p>
    <w:p w:rsidR="00F42BAE" w:rsidRDefault="00F42BAE" w:rsidP="00A2708D">
      <w:pPr>
        <w:pStyle w:val="Quote1"/>
        <w:rPr>
          <w:i/>
        </w:rPr>
      </w:pPr>
      <w:r w:rsidRPr="00A2708D">
        <w:rPr>
          <w:i/>
        </w:rPr>
        <w:t>DEFENDANT: The agreement came from the bank’s lack of dispute or protest or non-acceptance or whatever if you like.</w:t>
      </w:r>
    </w:p>
    <w:p w:rsidR="00A2708D" w:rsidRPr="00A2708D" w:rsidRDefault="00A2708D" w:rsidP="00A2708D">
      <w:pPr>
        <w:pStyle w:val="Quote1"/>
        <w:rPr>
          <w:i/>
        </w:rPr>
      </w:pPr>
    </w:p>
    <w:p w:rsidR="00A2708D" w:rsidRPr="00A2708D" w:rsidRDefault="00A2708D" w:rsidP="00A2708D">
      <w:pPr>
        <w:pStyle w:val="Quote1"/>
        <w:rPr>
          <w:i/>
        </w:rPr>
      </w:pPr>
      <w:r w:rsidRPr="00A2708D">
        <w:rPr>
          <w:i/>
        </w:rPr>
        <w:t>…</w:t>
      </w:r>
    </w:p>
    <w:p w:rsidR="00A2708D" w:rsidRDefault="00A2708D" w:rsidP="00A2708D">
      <w:pPr>
        <w:pStyle w:val="Quote1"/>
        <w:rPr>
          <w:i/>
        </w:rPr>
      </w:pPr>
    </w:p>
    <w:p w:rsidR="00A2708D" w:rsidRPr="00A2708D" w:rsidRDefault="00A2708D" w:rsidP="00A2708D">
      <w:pPr>
        <w:pStyle w:val="Quote1"/>
        <w:rPr>
          <w:i/>
        </w:rPr>
      </w:pPr>
      <w:r w:rsidRPr="00A2708D">
        <w:rPr>
          <w:i/>
        </w:rPr>
        <w:t>HER HONOUR: Did you get agreement from the bank before you gave it to them?</w:t>
      </w:r>
    </w:p>
    <w:p w:rsidR="004C209C" w:rsidRDefault="004C209C" w:rsidP="00A2708D">
      <w:pPr>
        <w:pStyle w:val="Quote1"/>
        <w:rPr>
          <w:i/>
        </w:rPr>
      </w:pPr>
    </w:p>
    <w:p w:rsidR="00A2708D" w:rsidRDefault="00A2708D" w:rsidP="00A2708D">
      <w:pPr>
        <w:pStyle w:val="Quote1"/>
        <w:rPr>
          <w:i/>
        </w:rPr>
      </w:pPr>
      <w:r w:rsidRPr="00A2708D">
        <w:rPr>
          <w:i/>
        </w:rPr>
        <w:t>DEFENDANT: No, I did not get an agreement with the bank before I gave it to them.  Correct, your Honour.</w:t>
      </w:r>
    </w:p>
    <w:p w:rsidR="004C209C" w:rsidRPr="00A2708D" w:rsidRDefault="004C209C" w:rsidP="00A2708D">
      <w:pPr>
        <w:pStyle w:val="Quote1"/>
        <w:rPr>
          <w:i/>
        </w:rPr>
      </w:pPr>
    </w:p>
    <w:p w:rsidR="00A2708D" w:rsidRDefault="00863B99" w:rsidP="00863B99">
      <w:pPr>
        <w:pStyle w:val="ParaNumbering"/>
        <w:numPr>
          <w:ilvl w:val="0"/>
          <w:numId w:val="0"/>
        </w:numPr>
        <w:tabs>
          <w:tab w:val="left" w:pos="720"/>
        </w:tabs>
        <w:ind w:hanging="720"/>
      </w:pPr>
      <w:r>
        <w:rPr>
          <w:sz w:val="20"/>
        </w:rPr>
        <w:t>10</w:t>
      </w:r>
      <w:r>
        <w:rPr>
          <w:sz w:val="20"/>
        </w:rPr>
        <w:tab/>
      </w:r>
      <w:r>
        <w:tab/>
      </w:r>
      <w:r w:rsidR="00A2708D">
        <w:t xml:space="preserve">Her Honour delivered an </w:t>
      </w:r>
      <w:r w:rsidR="00A2708D" w:rsidRPr="00A2708D">
        <w:rPr>
          <w:i/>
        </w:rPr>
        <w:t>ex tempore</w:t>
      </w:r>
      <w:r w:rsidR="00A2708D">
        <w:t xml:space="preserve"> judgment in the matter, finding that:</w:t>
      </w:r>
    </w:p>
    <w:p w:rsidR="004B585B" w:rsidRPr="004B6BF2" w:rsidRDefault="00A2708D" w:rsidP="004B585B">
      <w:pPr>
        <w:pStyle w:val="Quote1"/>
        <w:rPr>
          <w:i/>
        </w:rPr>
      </w:pPr>
      <w:r w:rsidRPr="004B6BF2">
        <w:rPr>
          <w:i/>
        </w:rPr>
        <w:t xml:space="preserve">At its highest, a bill of exchange or promissory note is a claim to pay or a promise to </w:t>
      </w:r>
      <w:r w:rsidRPr="004B6BF2">
        <w:rPr>
          <w:i/>
        </w:rPr>
        <w:lastRenderedPageBreak/>
        <w:t>pay a specified amount.  The loan agreement and the guarantee both contain undertakings to repay the loan.  A promissory note or a bill of exchange to that effect in fact would not add anything to the contractual liabilities of Mr Waden and cannot amount to a repayment.</w:t>
      </w:r>
      <w:r w:rsidR="004B585B" w:rsidRPr="004B6BF2">
        <w:rPr>
          <w:i/>
        </w:rPr>
        <w:t xml:space="preserve"> </w:t>
      </w:r>
      <w:r w:rsidR="004C209C">
        <w:rPr>
          <w:i/>
        </w:rPr>
        <w:t xml:space="preserve"> </w:t>
      </w:r>
      <w:r w:rsidR="004B585B" w:rsidRPr="004B6BF2">
        <w:rPr>
          <w:i/>
        </w:rPr>
        <w:t xml:space="preserve">The loan agreement provided for repayment by direct debit, a direct credit bank transfer, cheque or cash.  It recognised that RAMS might authorise other means of payment.  The uncontradicted evidence is that RAMS did not authorise payment in some other way, and that Mr Waden concedes that he received no prior authority to pay in other way </w:t>
      </w:r>
      <w:r w:rsidR="0088451E">
        <w:t>[</w:t>
      </w:r>
      <w:r w:rsidR="004B585B" w:rsidRPr="00E8044E">
        <w:t>sic</w:t>
      </w:r>
      <w:r w:rsidR="0088451E">
        <w:t>]</w:t>
      </w:r>
      <w:r w:rsidR="004B585B" w:rsidRPr="004B6BF2">
        <w:rPr>
          <w:i/>
        </w:rPr>
        <w:t>, and in any way other than that specified in the agreements.</w:t>
      </w:r>
    </w:p>
    <w:p w:rsidR="004B585B" w:rsidRPr="004B6BF2" w:rsidRDefault="004B585B" w:rsidP="004B585B">
      <w:pPr>
        <w:pStyle w:val="Quote1"/>
        <w:rPr>
          <w:i/>
        </w:rPr>
      </w:pPr>
    </w:p>
    <w:p w:rsidR="004B585B" w:rsidRPr="004B6BF2" w:rsidRDefault="004B585B" w:rsidP="004B585B">
      <w:pPr>
        <w:pStyle w:val="Quote1"/>
        <w:rPr>
          <w:i/>
        </w:rPr>
      </w:pPr>
      <w:r w:rsidRPr="004B6BF2">
        <w:rPr>
          <w:i/>
        </w:rPr>
        <w:t>Instead, he relies upon a failure of the bank to reject what was proffered – what he says was proffered as the bill of exchange.  The bank, for its part, denies receipt.  Mr</w:t>
      </w:r>
      <w:r w:rsidR="004C209C">
        <w:rPr>
          <w:i/>
        </w:rPr>
        <w:t> </w:t>
      </w:r>
      <w:r w:rsidRPr="004B6BF2">
        <w:rPr>
          <w:i/>
        </w:rPr>
        <w:t>Waden says that he has some confirmation of the bank receiving a letter from him.  In any event, as I have said, the bill of the exchange, like the – what he describes as the bill of exchange does not amount to payment.  The grace period under the default notice expired in June.  Under clause 2 of the loan agreement, by virtue of failure to rectify the default, the entire amount of the loan became due and the bank was entitled to possession of the property.  Mr Waden does not dispute that he gave the written guarantee.</w:t>
      </w:r>
    </w:p>
    <w:p w:rsidR="004B585B" w:rsidRPr="004B6BF2" w:rsidRDefault="004B585B" w:rsidP="004B585B">
      <w:pPr>
        <w:pStyle w:val="Quote1"/>
        <w:rPr>
          <w:i/>
        </w:rPr>
      </w:pPr>
    </w:p>
    <w:p w:rsidR="004B585B" w:rsidRPr="004B6BF2" w:rsidRDefault="004B585B" w:rsidP="004B585B">
      <w:pPr>
        <w:pStyle w:val="Quote1"/>
        <w:rPr>
          <w:i/>
        </w:rPr>
      </w:pPr>
      <w:r w:rsidRPr="004B6BF2">
        <w:rPr>
          <w:i/>
        </w:rPr>
        <w:t>…</w:t>
      </w:r>
    </w:p>
    <w:p w:rsidR="004B585B" w:rsidRPr="004B6BF2" w:rsidRDefault="004B585B" w:rsidP="004B585B">
      <w:pPr>
        <w:pStyle w:val="Quote1"/>
        <w:rPr>
          <w:i/>
        </w:rPr>
      </w:pPr>
    </w:p>
    <w:p w:rsidR="004B585B" w:rsidRPr="004B6BF2" w:rsidRDefault="004B585B" w:rsidP="004B585B">
      <w:pPr>
        <w:pStyle w:val="Quote1"/>
        <w:rPr>
          <w:i/>
        </w:rPr>
      </w:pPr>
      <w:r w:rsidRPr="004B6BF2">
        <w:rPr>
          <w:i/>
        </w:rPr>
        <w:t>The matter has already been adjourned from the 22</w:t>
      </w:r>
      <w:r w:rsidRPr="004B6BF2">
        <w:rPr>
          <w:i/>
          <w:vertAlign w:val="superscript"/>
        </w:rPr>
        <w:t>nd</w:t>
      </w:r>
      <w:r w:rsidRPr="004B6BF2">
        <w:rPr>
          <w:i/>
        </w:rPr>
        <w:t xml:space="preserve"> of November to today, the 13</w:t>
      </w:r>
      <w:r w:rsidRPr="004B6BF2">
        <w:rPr>
          <w:i/>
          <w:vertAlign w:val="superscript"/>
        </w:rPr>
        <w:t>th</w:t>
      </w:r>
      <w:r w:rsidRPr="004B6BF2">
        <w:rPr>
          <w:i/>
        </w:rPr>
        <w:t xml:space="preserve"> of December.  The only matter raised in defence is the claim of a bill of exchange. </w:t>
      </w:r>
      <w:r w:rsidR="009E343A">
        <w:rPr>
          <w:i/>
        </w:rPr>
        <w:t xml:space="preserve"> I inquired of Ms </w:t>
      </w:r>
      <w:r w:rsidR="0088451E">
        <w:t>[</w:t>
      </w:r>
      <w:r w:rsidR="009E343A" w:rsidRPr="00261013">
        <w:t>sic</w:t>
      </w:r>
      <w:r w:rsidR="0088451E">
        <w:t>]</w:t>
      </w:r>
      <w:r w:rsidRPr="004B6BF2">
        <w:rPr>
          <w:i/>
        </w:rPr>
        <w:t xml:space="preserve"> Waden of his prospects of making good the default, and whilst he has said that a colleague may have funds available to him, he was vague about it and went on to say he would not press for it.</w:t>
      </w:r>
    </w:p>
    <w:p w:rsidR="004B585B" w:rsidRPr="004B6BF2" w:rsidRDefault="004B585B" w:rsidP="004B585B">
      <w:pPr>
        <w:pStyle w:val="Quote1"/>
        <w:rPr>
          <w:i/>
        </w:rPr>
      </w:pPr>
    </w:p>
    <w:p w:rsidR="004B585B" w:rsidRPr="004B6BF2" w:rsidRDefault="004B585B" w:rsidP="004B585B">
      <w:pPr>
        <w:pStyle w:val="Quote1"/>
        <w:rPr>
          <w:i/>
        </w:rPr>
      </w:pPr>
      <w:r w:rsidRPr="004B6BF2">
        <w:rPr>
          <w:i/>
        </w:rPr>
        <w:t>…</w:t>
      </w:r>
    </w:p>
    <w:p w:rsidR="004B585B" w:rsidRPr="004B6BF2" w:rsidRDefault="004B585B" w:rsidP="004B585B">
      <w:pPr>
        <w:pStyle w:val="Quote1"/>
        <w:rPr>
          <w:i/>
        </w:rPr>
      </w:pPr>
    </w:p>
    <w:p w:rsidR="004B585B" w:rsidRDefault="004B585B" w:rsidP="004B585B">
      <w:pPr>
        <w:pStyle w:val="Quote1"/>
        <w:rPr>
          <w:i/>
        </w:rPr>
      </w:pPr>
      <w:r w:rsidRPr="004B6BF2">
        <w:rPr>
          <w:i/>
        </w:rPr>
        <w:t>It is well settled that if any – if a defendant has some real prospect of resisting the claim, the matter must go to trial.  Mr Waden has not challenged the validity of the loan agreement, the guarantee, or their enforceability.  Sadly, he does not appear to have any prospects of meeting the debt.  The loss of his house is distressing, but the application is the commercial and legal consequen</w:t>
      </w:r>
      <w:r w:rsidR="008A77FE" w:rsidRPr="004B6BF2">
        <w:rPr>
          <w:i/>
        </w:rPr>
        <w:t xml:space="preserve">ces </w:t>
      </w:r>
      <w:r w:rsidR="0088451E">
        <w:t>[</w:t>
      </w:r>
      <w:r w:rsidR="008A77FE" w:rsidRPr="00E8044E">
        <w:t>sic</w:t>
      </w:r>
      <w:r w:rsidR="0088451E">
        <w:t>]</w:t>
      </w:r>
      <w:r w:rsidR="008A77FE" w:rsidRPr="00E8044E">
        <w:t xml:space="preserve"> </w:t>
      </w:r>
      <w:r w:rsidR="008A77FE" w:rsidRPr="004B6BF2">
        <w:rPr>
          <w:i/>
        </w:rPr>
        <w:t xml:space="preserve">of the failure to pay.  The bank is entitled to get upon its security the mortgage property.  It is entitled to possession of the Burpengary address by virtue of section 78 of Property Law Act and the loan agreement.  </w:t>
      </w:r>
    </w:p>
    <w:p w:rsidR="00261013" w:rsidRPr="004B6BF2" w:rsidRDefault="00261013" w:rsidP="004B585B">
      <w:pPr>
        <w:pStyle w:val="Quote1"/>
        <w:rPr>
          <w:i/>
        </w:rPr>
      </w:pPr>
    </w:p>
    <w:p w:rsidR="008A77FE" w:rsidRPr="0096412B" w:rsidRDefault="00863B99" w:rsidP="00863B99">
      <w:pPr>
        <w:pStyle w:val="ParaNumbering"/>
        <w:numPr>
          <w:ilvl w:val="0"/>
          <w:numId w:val="0"/>
        </w:numPr>
        <w:tabs>
          <w:tab w:val="left" w:pos="720"/>
        </w:tabs>
        <w:ind w:hanging="720"/>
      </w:pPr>
      <w:r w:rsidRPr="0096412B">
        <w:rPr>
          <w:sz w:val="20"/>
        </w:rPr>
        <w:t>11</w:t>
      </w:r>
      <w:r w:rsidRPr="0096412B">
        <w:rPr>
          <w:sz w:val="20"/>
        </w:rPr>
        <w:tab/>
      </w:r>
      <w:r>
        <w:tab/>
      </w:r>
      <w:r w:rsidR="008A77FE">
        <w:t>As noted above, Westpac was</w:t>
      </w:r>
      <w:r w:rsidR="009E343A">
        <w:t xml:space="preserve"> awarded summary judgment in tho</w:t>
      </w:r>
      <w:r w:rsidR="008A77FE">
        <w:t xml:space="preserve">se proceedings in the amount of $345,748.08, possession of the Property and costs.  </w:t>
      </w:r>
    </w:p>
    <w:p w:rsidR="00DC3C0A" w:rsidRDefault="00863B99" w:rsidP="00DC3C0A">
      <w:pPr>
        <w:pStyle w:val="Heading1"/>
      </w:pPr>
      <w:r>
        <w:rPr>
          <w:caps w:val="0"/>
        </w:rPr>
        <w:t>APPLICANTS’ SUBMISSIONS</w:t>
      </w:r>
    </w:p>
    <w:p w:rsidR="00DC3C0A" w:rsidRDefault="00863B99" w:rsidP="00863B99">
      <w:pPr>
        <w:pStyle w:val="ParaNumbering"/>
        <w:numPr>
          <w:ilvl w:val="0"/>
          <w:numId w:val="0"/>
        </w:numPr>
        <w:tabs>
          <w:tab w:val="left" w:pos="720"/>
        </w:tabs>
        <w:ind w:hanging="720"/>
      </w:pPr>
      <w:r>
        <w:rPr>
          <w:sz w:val="20"/>
        </w:rPr>
        <w:t>12</w:t>
      </w:r>
      <w:r>
        <w:rPr>
          <w:sz w:val="20"/>
        </w:rPr>
        <w:tab/>
      </w:r>
      <w:r>
        <w:tab/>
      </w:r>
      <w:r w:rsidR="00DC3C0A">
        <w:t>The applicant</w:t>
      </w:r>
      <w:r w:rsidR="00E8044E">
        <w:t>s submit that the Waden debt had</w:t>
      </w:r>
      <w:r w:rsidR="00DC3C0A">
        <w:t xml:space="preserve"> been extinguished as a matter of law and equity.  The applicants say that</w:t>
      </w:r>
      <w:r w:rsidR="00E8044E">
        <w:t>,</w:t>
      </w:r>
      <w:r w:rsidR="00DC3C0A">
        <w:t xml:space="preserve"> as the debt ha</w:t>
      </w:r>
      <w:r w:rsidR="00E8044E">
        <w:t>d</w:t>
      </w:r>
      <w:r w:rsidR="00DC3C0A">
        <w:t xml:space="preserve"> been extinguished, Westpac </w:t>
      </w:r>
      <w:r w:rsidR="00A2708D">
        <w:t>acted</w:t>
      </w:r>
      <w:r w:rsidR="00F03EC5">
        <w:t xml:space="preserve"> in abuse of process in </w:t>
      </w:r>
      <w:r w:rsidR="00A2708D">
        <w:t>seeking to enforce the mortgage in the District Court.</w:t>
      </w:r>
      <w:r w:rsidR="00E8044E">
        <w:t xml:space="preserve">  </w:t>
      </w:r>
    </w:p>
    <w:p w:rsidR="001F6CD1" w:rsidRDefault="00863B99" w:rsidP="00863B99">
      <w:pPr>
        <w:pStyle w:val="ParaNumbering"/>
        <w:numPr>
          <w:ilvl w:val="0"/>
          <w:numId w:val="0"/>
        </w:numPr>
        <w:tabs>
          <w:tab w:val="left" w:pos="720"/>
        </w:tabs>
        <w:ind w:hanging="720"/>
      </w:pPr>
      <w:r>
        <w:rPr>
          <w:sz w:val="20"/>
        </w:rPr>
        <w:t>13</w:t>
      </w:r>
      <w:r>
        <w:rPr>
          <w:sz w:val="20"/>
        </w:rPr>
        <w:tab/>
      </w:r>
      <w:r>
        <w:tab/>
      </w:r>
      <w:r w:rsidR="001F6CD1">
        <w:t>The applicants</w:t>
      </w:r>
      <w:r w:rsidR="0049456E">
        <w:t xml:space="preserve"> put their case </w:t>
      </w:r>
      <w:r w:rsidR="00323A24">
        <w:t>in the following terms</w:t>
      </w:r>
      <w:r w:rsidR="00675DEE">
        <w:t>:</w:t>
      </w:r>
    </w:p>
    <w:p w:rsidR="001F6CD1" w:rsidRDefault="00863B99" w:rsidP="00863B99">
      <w:pPr>
        <w:pStyle w:val="FCBullets"/>
        <w:numPr>
          <w:ilvl w:val="0"/>
          <w:numId w:val="0"/>
        </w:numPr>
        <w:tabs>
          <w:tab w:val="left" w:pos="720"/>
        </w:tabs>
        <w:ind w:left="720" w:hanging="720"/>
      </w:pPr>
      <w:r>
        <w:rPr>
          <w:rFonts w:ascii="Symbol" w:hAnsi="Symbol"/>
        </w:rPr>
        <w:lastRenderedPageBreak/>
        <w:t></w:t>
      </w:r>
      <w:r>
        <w:rPr>
          <w:rFonts w:ascii="Symbol" w:hAnsi="Symbol"/>
        </w:rPr>
        <w:tab/>
      </w:r>
      <w:r w:rsidR="00261013">
        <w:rPr>
          <w:rFonts w:ascii="Symbol" w:hAnsi="Symbol"/>
        </w:rPr>
        <w:t></w:t>
      </w:r>
      <w:r w:rsidR="00675DEE">
        <w:t>he</w:t>
      </w:r>
      <w:r w:rsidR="001F6CD1">
        <w:t xml:space="preserve"> </w:t>
      </w:r>
      <w:r w:rsidR="001544A8">
        <w:t>Loan Statement</w:t>
      </w:r>
      <w:r w:rsidR="001F6CD1">
        <w:t xml:space="preserve"> </w:t>
      </w:r>
      <w:r w:rsidR="00675DEE">
        <w:t xml:space="preserve">issued by RAMS </w:t>
      </w:r>
      <w:r w:rsidR="001F6CD1">
        <w:t>to Mr Waden and/or the Trust</w:t>
      </w:r>
      <w:r w:rsidR="00675DEE">
        <w:t xml:space="preserve"> constituted</w:t>
      </w:r>
      <w:r w:rsidR="001F6CD1">
        <w:t xml:space="preserve"> </w:t>
      </w:r>
      <w:r w:rsidR="00C05FCE">
        <w:t xml:space="preserve">a </w:t>
      </w:r>
      <w:r w:rsidR="001F6CD1">
        <w:t>written Demand for Payment</w:t>
      </w:r>
      <w:r w:rsidR="00261013">
        <w:t>.</w:t>
      </w:r>
    </w:p>
    <w:p w:rsidR="001F6CD1"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1544A8">
        <w:t>Upon receiving this</w:t>
      </w:r>
      <w:r w:rsidR="001F6CD1">
        <w:t xml:space="preserve"> “Demand for Payment”, Mr Waden had an </w:t>
      </w:r>
      <w:r w:rsidR="00261013">
        <w:t>‘</w:t>
      </w:r>
      <w:r w:rsidR="001F6CD1" w:rsidRPr="001C7724">
        <w:rPr>
          <w:i/>
        </w:rPr>
        <w:t>unalienable right</w:t>
      </w:r>
      <w:r w:rsidR="009E343A">
        <w:rPr>
          <w:i/>
        </w:rPr>
        <w:t>,</w:t>
      </w:r>
      <w:r w:rsidR="001F6CD1" w:rsidRPr="001C7724">
        <w:rPr>
          <w:i/>
        </w:rPr>
        <w:t xml:space="preserve"> pursuant to both s 21(a) and s 36(5) of the </w:t>
      </w:r>
      <w:r w:rsidR="00A2708D" w:rsidRPr="004B6BF2">
        <w:t xml:space="preserve">Bills of Exchange </w:t>
      </w:r>
      <w:r w:rsidR="001F6CD1" w:rsidRPr="004B6BF2">
        <w:t xml:space="preserve">Act </w:t>
      </w:r>
      <w:r w:rsidR="00A2708D" w:rsidRPr="004B6BF2">
        <w:t>1909</w:t>
      </w:r>
      <w:r w:rsidR="00A2708D" w:rsidRPr="004B6BF2">
        <w:rPr>
          <w:i/>
        </w:rPr>
        <w:t xml:space="preserve"> (</w:t>
      </w:r>
      <w:r w:rsidR="00A2708D" w:rsidRPr="001C7724">
        <w:rPr>
          <w:i/>
        </w:rPr>
        <w:t xml:space="preserve">Cth) </w:t>
      </w:r>
      <w:r w:rsidR="00A2708D" w:rsidRPr="00E8044E">
        <w:t xml:space="preserve">(the </w:t>
      </w:r>
      <w:r w:rsidR="00A2708D" w:rsidRPr="00E8044E">
        <w:rPr>
          <w:b/>
        </w:rPr>
        <w:t>Act</w:t>
      </w:r>
      <w:r w:rsidR="00A2708D" w:rsidRPr="00E8044E">
        <w:t>)</w:t>
      </w:r>
      <w:r w:rsidR="00A2708D" w:rsidRPr="001C7724">
        <w:rPr>
          <w:i/>
        </w:rPr>
        <w:t xml:space="preserve"> </w:t>
      </w:r>
      <w:r w:rsidR="001F6CD1" w:rsidRPr="001C7724">
        <w:rPr>
          <w:i/>
        </w:rPr>
        <w:t>to negative or limit his personal liability</w:t>
      </w:r>
      <w:r w:rsidR="00261013">
        <w:t>’.</w:t>
      </w:r>
    </w:p>
    <w:p w:rsidR="0049456E"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49456E">
        <w:t xml:space="preserve">Section 25(1) of the Act permits </w:t>
      </w:r>
      <w:r w:rsidR="00261013">
        <w:t>‘</w:t>
      </w:r>
      <w:r w:rsidR="0049456E" w:rsidRPr="001C7724">
        <w:rPr>
          <w:i/>
        </w:rPr>
        <w:t>inchoate</w:t>
      </w:r>
      <w:r w:rsidR="00261013">
        <w:t>’</w:t>
      </w:r>
      <w:r w:rsidR="0049456E">
        <w:t xml:space="preserve"> documents </w:t>
      </w:r>
      <w:r w:rsidR="009E343A">
        <w:t xml:space="preserve">to be </w:t>
      </w:r>
      <w:r w:rsidR="00261013">
        <w:t>‘</w:t>
      </w:r>
      <w:r w:rsidR="0049456E" w:rsidRPr="009E343A">
        <w:rPr>
          <w:i/>
        </w:rPr>
        <w:t>filled up</w:t>
      </w:r>
      <w:r w:rsidR="00261013">
        <w:t>’</w:t>
      </w:r>
      <w:r w:rsidR="0049456E">
        <w:t xml:space="preserve"> and completed by indorsement.  According to the applicants, s</w:t>
      </w:r>
      <w:r w:rsidR="00261013">
        <w:t> </w:t>
      </w:r>
      <w:r w:rsidR="0049456E">
        <w:t>25</w:t>
      </w:r>
      <w:r w:rsidR="009E343A">
        <w:t>(1)</w:t>
      </w:r>
      <w:r w:rsidR="0049456E">
        <w:t xml:space="preserve"> has a broader application to documents </w:t>
      </w:r>
      <w:r w:rsidR="00323A24">
        <w:t>beyond</w:t>
      </w:r>
      <w:r w:rsidR="0049456E">
        <w:t xml:space="preserve"> bills of exchange</w:t>
      </w:r>
      <w:r w:rsidR="00261013">
        <w:t>.</w:t>
      </w:r>
    </w:p>
    <w:p w:rsidR="0049456E"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49456E">
        <w:t>Mr Waden acted in accordance with the Act in seeking to</w:t>
      </w:r>
      <w:r w:rsidR="00261013">
        <w:t xml:space="preserve"> ‘</w:t>
      </w:r>
      <w:r w:rsidR="0049456E" w:rsidRPr="001C7724">
        <w:rPr>
          <w:i/>
        </w:rPr>
        <w:t>negative or limit his personal liability</w:t>
      </w:r>
      <w:r w:rsidR="00261013">
        <w:t>’</w:t>
      </w:r>
      <w:r w:rsidR="0049456E">
        <w:t xml:space="preserve"> by bargaining or negotiating the </w:t>
      </w:r>
      <w:r w:rsidR="00261013">
        <w:t>‘</w:t>
      </w:r>
      <w:r w:rsidR="0049456E" w:rsidRPr="001C7724">
        <w:rPr>
          <w:i/>
        </w:rPr>
        <w:t>inchoate instrument</w:t>
      </w:r>
      <w:r w:rsidR="00261013">
        <w:t>’</w:t>
      </w:r>
      <w:r w:rsidR="0049456E">
        <w:t xml:space="preserve"> to a lesser value</w:t>
      </w:r>
      <w:r w:rsidR="00261013">
        <w:t>.</w:t>
      </w:r>
    </w:p>
    <w:p w:rsidR="0049456E"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323A24">
        <w:t>As the</w:t>
      </w:r>
      <w:r w:rsidR="0049456E">
        <w:t xml:space="preserve"> </w:t>
      </w:r>
      <w:r w:rsidR="001544A8">
        <w:t>Loan Statement</w:t>
      </w:r>
      <w:r w:rsidR="0049456E">
        <w:t xml:space="preserve"> was </w:t>
      </w:r>
      <w:r w:rsidR="00261013">
        <w:t>‘</w:t>
      </w:r>
      <w:r w:rsidR="0049456E" w:rsidRPr="001C7724">
        <w:rPr>
          <w:i/>
        </w:rPr>
        <w:t>inchoate</w:t>
      </w:r>
      <w:r w:rsidR="00261013">
        <w:t>’,</w:t>
      </w:r>
      <w:r w:rsidR="0049456E">
        <w:t xml:space="preserve"> s</w:t>
      </w:r>
      <w:r w:rsidR="00261013">
        <w:t> </w:t>
      </w:r>
      <w:r w:rsidR="0049456E">
        <w:t xml:space="preserve">25(1) permitted the </w:t>
      </w:r>
      <w:r w:rsidR="00261013">
        <w:t>‘</w:t>
      </w:r>
      <w:r w:rsidR="0049456E" w:rsidRPr="001C7724">
        <w:rPr>
          <w:i/>
        </w:rPr>
        <w:t>Receiver</w:t>
      </w:r>
      <w:r w:rsidR="00261013">
        <w:t>’</w:t>
      </w:r>
      <w:r w:rsidR="0049456E">
        <w:t xml:space="preserve"> to i</w:t>
      </w:r>
      <w:r w:rsidR="009E343A">
        <w:t>nclude a Default C</w:t>
      </w:r>
      <w:r w:rsidR="0049456E">
        <w:t>lause</w:t>
      </w:r>
      <w:r w:rsidR="007D37F1">
        <w:t>.</w:t>
      </w:r>
    </w:p>
    <w:p w:rsidR="0049456E"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49456E">
        <w:t xml:space="preserve">Before the completed </w:t>
      </w:r>
      <w:r w:rsidR="001544A8">
        <w:t>Loan Statement</w:t>
      </w:r>
      <w:r w:rsidR="0049456E">
        <w:t xml:space="preserve"> was coupled to the bill of exchange, it was transferred from Drawer</w:t>
      </w:r>
      <w:r w:rsidR="00E146FE">
        <w:t xml:space="preserve"> (Mr Waden)</w:t>
      </w:r>
      <w:r w:rsidR="0049456E">
        <w:t xml:space="preserve"> to Drawee</w:t>
      </w:r>
      <w:r w:rsidR="00E146FE">
        <w:t xml:space="preserve"> (the Waden Trust)</w:t>
      </w:r>
      <w:r w:rsidR="0049456E">
        <w:t>, and endorsed as being</w:t>
      </w:r>
      <w:r w:rsidR="007D37F1">
        <w:t xml:space="preserve"> ‘</w:t>
      </w:r>
      <w:r w:rsidR="0049456E" w:rsidRPr="00C200F7">
        <w:rPr>
          <w:i/>
        </w:rPr>
        <w:t>not negotiable</w:t>
      </w:r>
      <w:r w:rsidR="007D37F1">
        <w:t>’, ‘</w:t>
      </w:r>
      <w:r w:rsidR="00E146FE" w:rsidRPr="00C200F7">
        <w:rPr>
          <w:i/>
        </w:rPr>
        <w:t>non-transferable</w:t>
      </w:r>
      <w:r w:rsidR="007D37F1">
        <w:t>’</w:t>
      </w:r>
      <w:r w:rsidR="0049456E" w:rsidRPr="007D37F1">
        <w:t xml:space="preserve"> and </w:t>
      </w:r>
      <w:r w:rsidR="007D37F1">
        <w:t>‘</w:t>
      </w:r>
      <w:r w:rsidR="0049456E" w:rsidRPr="00C200F7">
        <w:rPr>
          <w:i/>
        </w:rPr>
        <w:t>without recourse to drawer or drawee</w:t>
      </w:r>
      <w:r w:rsidR="007D37F1">
        <w:t>’.</w:t>
      </w:r>
    </w:p>
    <w:p w:rsidR="00E146FE"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E146FE">
        <w:t xml:space="preserve">When the Trust indorsed the bill of exchange and affixed it to the </w:t>
      </w:r>
      <w:r w:rsidR="001544A8">
        <w:t>Loan Statement</w:t>
      </w:r>
      <w:r w:rsidR="00E146FE">
        <w:t xml:space="preserve"> with $1, </w:t>
      </w:r>
      <w:r w:rsidR="004B6BF2">
        <w:t>this constituted</w:t>
      </w:r>
      <w:r w:rsidR="00E146FE">
        <w:t xml:space="preserve"> valuable consideration sufficient to support a simple contract</w:t>
      </w:r>
      <w:r w:rsidR="007D37F1">
        <w:t>.</w:t>
      </w:r>
      <w:r w:rsidR="00E146FE">
        <w:t xml:space="preserve"> </w:t>
      </w:r>
    </w:p>
    <w:p w:rsidR="00E146FE"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E146FE">
        <w:t xml:space="preserve">The </w:t>
      </w:r>
      <w:r w:rsidR="007D37F1">
        <w:t>‘</w:t>
      </w:r>
      <w:r w:rsidR="00E146FE" w:rsidRPr="00C200F7">
        <w:rPr>
          <w:i/>
        </w:rPr>
        <w:t>now more complete instrument</w:t>
      </w:r>
      <w:r w:rsidR="007D37F1">
        <w:t>’</w:t>
      </w:r>
      <w:r w:rsidR="00E146FE">
        <w:t xml:space="preserve"> complete with the issued bill of exchange was then </w:t>
      </w:r>
      <w:r w:rsidR="007D37F1">
        <w:t>‘</w:t>
      </w:r>
      <w:r w:rsidR="00E146FE" w:rsidRPr="00C200F7">
        <w:rPr>
          <w:i/>
        </w:rPr>
        <w:t>perfected</w:t>
      </w:r>
      <w:r w:rsidR="007D37F1">
        <w:t xml:space="preserve">’ </w:t>
      </w:r>
      <w:r w:rsidR="00E146FE">
        <w:t>and issued to the first transferee (being the Bangarra Trust of which the applicants are trustees)</w:t>
      </w:r>
      <w:r w:rsidR="007D37F1">
        <w:t>.</w:t>
      </w:r>
    </w:p>
    <w:p w:rsidR="00E146FE"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7D37F1">
        <w:rPr>
          <w:rFonts w:ascii="Symbol" w:hAnsi="Symbol"/>
        </w:rPr>
        <w:t></w:t>
      </w:r>
      <w:r w:rsidR="00E146FE">
        <w:t xml:space="preserve">he bill of exchange required </w:t>
      </w:r>
      <w:r w:rsidR="007D37F1">
        <w:t>‘</w:t>
      </w:r>
      <w:r w:rsidR="00E146FE" w:rsidRPr="00C200F7">
        <w:rPr>
          <w:i/>
        </w:rPr>
        <w:t>presentment</w:t>
      </w:r>
      <w:r w:rsidR="007D37F1">
        <w:t xml:space="preserve">’ </w:t>
      </w:r>
      <w:r w:rsidR="00E146FE">
        <w:t>in accordance with s</w:t>
      </w:r>
      <w:r w:rsidR="007D37F1">
        <w:t> </w:t>
      </w:r>
      <w:r w:rsidR="00E146FE">
        <w:t>50(2)(a) of the Act</w:t>
      </w:r>
      <w:r w:rsidR="007D37F1">
        <w:t>.</w:t>
      </w:r>
    </w:p>
    <w:p w:rsidR="00E146FE"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E146FE">
        <w:t>Westpac did not appear at the appointed time and venue for presentment.</w:t>
      </w:r>
    </w:p>
    <w:p w:rsidR="004B6BF2" w:rsidRPr="00EC124B" w:rsidRDefault="00863B99" w:rsidP="00863B99">
      <w:pPr>
        <w:pStyle w:val="ParaNumbering"/>
        <w:numPr>
          <w:ilvl w:val="0"/>
          <w:numId w:val="0"/>
        </w:numPr>
        <w:tabs>
          <w:tab w:val="left" w:pos="720"/>
        </w:tabs>
        <w:ind w:hanging="720"/>
        <w:rPr>
          <w:i/>
        </w:rPr>
      </w:pPr>
      <w:r w:rsidRPr="00EC124B">
        <w:rPr>
          <w:i/>
          <w:sz w:val="20"/>
        </w:rPr>
        <w:t>14</w:t>
      </w:r>
      <w:r w:rsidRPr="00EC124B">
        <w:rPr>
          <w:i/>
          <w:sz w:val="20"/>
        </w:rPr>
        <w:tab/>
      </w:r>
      <w:r>
        <w:tab/>
      </w:r>
      <w:r w:rsidR="001F6CD1">
        <w:t xml:space="preserve">The applicants </w:t>
      </w:r>
      <w:r w:rsidR="00775DDE">
        <w:t>submit</w:t>
      </w:r>
      <w:r w:rsidR="001F6CD1">
        <w:t xml:space="preserve"> that s</w:t>
      </w:r>
      <w:r w:rsidR="007D37F1">
        <w:t> </w:t>
      </w:r>
      <w:r w:rsidR="001F6CD1">
        <w:t>50(1) of the Act</w:t>
      </w:r>
      <w:r w:rsidR="007D37F1">
        <w:t xml:space="preserve"> ‘</w:t>
      </w:r>
      <w:r w:rsidR="001F6CD1" w:rsidRPr="00775DDE">
        <w:rPr>
          <w:i/>
        </w:rPr>
        <w:t>totally answers what the proper outcome of today’s proceedings must be</w:t>
      </w:r>
      <w:r w:rsidR="007D37F1">
        <w:t>’.</w:t>
      </w:r>
      <w:r w:rsidR="004B6BF2">
        <w:t xml:space="preserve">  </w:t>
      </w:r>
    </w:p>
    <w:p w:rsidR="001F6CD1" w:rsidRDefault="00863B99" w:rsidP="00863B99">
      <w:pPr>
        <w:pStyle w:val="ParaNumbering"/>
        <w:numPr>
          <w:ilvl w:val="0"/>
          <w:numId w:val="0"/>
        </w:numPr>
        <w:tabs>
          <w:tab w:val="left" w:pos="720"/>
        </w:tabs>
        <w:ind w:hanging="720"/>
      </w:pPr>
      <w:r>
        <w:rPr>
          <w:sz w:val="20"/>
        </w:rPr>
        <w:t>15</w:t>
      </w:r>
      <w:r>
        <w:rPr>
          <w:sz w:val="20"/>
        </w:rPr>
        <w:tab/>
      </w:r>
      <w:r>
        <w:tab/>
      </w:r>
      <w:r w:rsidR="00E146FE">
        <w:t xml:space="preserve">The applicants say that </w:t>
      </w:r>
      <w:r w:rsidR="007D37F1">
        <w:t>‘</w:t>
      </w:r>
      <w:r w:rsidR="00E146FE" w:rsidRPr="00775DDE">
        <w:rPr>
          <w:i/>
        </w:rPr>
        <w:t>the clear consequence</w:t>
      </w:r>
      <w:r w:rsidR="007D37F1">
        <w:t xml:space="preserve">’ </w:t>
      </w:r>
      <w:r w:rsidR="00E146FE">
        <w:t>of those facts is that any debt allegedly owed to Westpac i</w:t>
      </w:r>
      <w:r w:rsidR="00E8044E">
        <w:t>s</w:t>
      </w:r>
      <w:r w:rsidR="00E146FE">
        <w:t xml:space="preserve"> discharg</w:t>
      </w:r>
      <w:r w:rsidR="00E8044E">
        <w:t>ed and further</w:t>
      </w:r>
      <w:r w:rsidR="009E343A">
        <w:t xml:space="preserve"> that the Default C</w:t>
      </w:r>
      <w:r w:rsidR="00E146FE">
        <w:t xml:space="preserve">lause in the </w:t>
      </w:r>
      <w:r w:rsidR="001544A8">
        <w:t>Bill</w:t>
      </w:r>
      <w:r w:rsidR="00E146FE">
        <w:t xml:space="preserve"> is enlivened, the terms of which direct the award of damages </w:t>
      </w:r>
      <w:r w:rsidR="007D37F1">
        <w:t>‘</w:t>
      </w:r>
      <w:r w:rsidR="00E146FE" w:rsidRPr="00775DDE">
        <w:rPr>
          <w:i/>
        </w:rPr>
        <w:t>of a quantum fourfold that of the amount originally sued for</w:t>
      </w:r>
      <w:r w:rsidR="007D37F1">
        <w:t xml:space="preserve">’, </w:t>
      </w:r>
      <w:r w:rsidR="00E146FE">
        <w:t>plus disbursements and costs</w:t>
      </w:r>
      <w:r w:rsidR="009E343A">
        <w:t xml:space="preserve">, </w:t>
      </w:r>
      <w:r w:rsidR="007D37F1">
        <w:t>‘</w:t>
      </w:r>
      <w:r w:rsidR="009E343A" w:rsidRPr="009E343A">
        <w:rPr>
          <w:i/>
        </w:rPr>
        <w:t>in circumstances where the bargained for Consideration had been provided</w:t>
      </w:r>
      <w:r w:rsidR="007D37F1">
        <w:t>’.</w:t>
      </w:r>
      <w:r w:rsidR="00E146FE">
        <w:t xml:space="preserve"> </w:t>
      </w:r>
    </w:p>
    <w:p w:rsidR="006232C0" w:rsidRDefault="00863B99" w:rsidP="005820A4">
      <w:pPr>
        <w:pStyle w:val="Heading1"/>
      </w:pPr>
      <w:r>
        <w:rPr>
          <w:caps w:val="0"/>
        </w:rPr>
        <w:lastRenderedPageBreak/>
        <w:t>RESPONDENT’S SUBMISSIONS</w:t>
      </w:r>
    </w:p>
    <w:p w:rsidR="006232C0" w:rsidRDefault="00863B99" w:rsidP="00863B99">
      <w:pPr>
        <w:pStyle w:val="ParaNumbering"/>
        <w:numPr>
          <w:ilvl w:val="0"/>
          <w:numId w:val="0"/>
        </w:numPr>
        <w:tabs>
          <w:tab w:val="left" w:pos="720"/>
        </w:tabs>
        <w:ind w:hanging="720"/>
      </w:pPr>
      <w:r>
        <w:rPr>
          <w:sz w:val="20"/>
        </w:rPr>
        <w:t>16</w:t>
      </w:r>
      <w:r>
        <w:rPr>
          <w:sz w:val="20"/>
        </w:rPr>
        <w:tab/>
      </w:r>
      <w:r>
        <w:tab/>
      </w:r>
      <w:r w:rsidR="00BF6381">
        <w:t>Westpac</w:t>
      </w:r>
      <w:r w:rsidR="009E343A">
        <w:t xml:space="preserve"> submits </w:t>
      </w:r>
      <w:r w:rsidR="00D375C0">
        <w:t xml:space="preserve">that the Loan Statement was not a demand.  Even if the Loan Statement was a demand, </w:t>
      </w:r>
      <w:r w:rsidR="00667F72">
        <w:t>it</w:t>
      </w:r>
      <w:r w:rsidR="001C73E4">
        <w:t xml:space="preserve"> says that ss</w:t>
      </w:r>
      <w:r w:rsidR="007D37F1">
        <w:t> </w:t>
      </w:r>
      <w:r w:rsidR="001C73E4">
        <w:t>21(a) and 36(5), and</w:t>
      </w:r>
      <w:r w:rsidR="00667F72">
        <w:t xml:space="preserve"> ss</w:t>
      </w:r>
      <w:r w:rsidR="007D37F1">
        <w:t> </w:t>
      </w:r>
      <w:r w:rsidR="001C73E4">
        <w:t>25(1) and (2) of the Act</w:t>
      </w:r>
      <w:r w:rsidR="0052455C">
        <w:t xml:space="preserve"> have no application to the Loan Statement because it does not satisfy the requirements for a bill of exchange under s</w:t>
      </w:r>
      <w:r w:rsidR="007D37F1">
        <w:t> </w:t>
      </w:r>
      <w:r w:rsidR="0052455C">
        <w:t xml:space="preserve">8(1) of the Act, nor was it delivered </w:t>
      </w:r>
      <w:r w:rsidR="00BF6381">
        <w:t>in order that it may be converted to a bill of exchange.</w:t>
      </w:r>
    </w:p>
    <w:p w:rsidR="004F359B" w:rsidRDefault="00863B99" w:rsidP="00863B99">
      <w:pPr>
        <w:pStyle w:val="ParaNumbering"/>
        <w:numPr>
          <w:ilvl w:val="0"/>
          <w:numId w:val="0"/>
        </w:numPr>
        <w:tabs>
          <w:tab w:val="left" w:pos="720"/>
        </w:tabs>
        <w:ind w:hanging="720"/>
      </w:pPr>
      <w:r>
        <w:rPr>
          <w:sz w:val="20"/>
        </w:rPr>
        <w:t>17</w:t>
      </w:r>
      <w:r>
        <w:rPr>
          <w:sz w:val="20"/>
        </w:rPr>
        <w:tab/>
      </w:r>
      <w:r>
        <w:tab/>
      </w:r>
      <w:r w:rsidR="004F359B">
        <w:t xml:space="preserve">Westpac also submits that the issue has already been determined in the </w:t>
      </w:r>
      <w:r w:rsidR="00514645">
        <w:t xml:space="preserve">District Court and </w:t>
      </w:r>
      <w:r w:rsidR="00667F72">
        <w:t>that</w:t>
      </w:r>
      <w:r w:rsidR="00514645">
        <w:t xml:space="preserve"> Mr Waden is </w:t>
      </w:r>
      <w:r w:rsidR="004F359B">
        <w:t xml:space="preserve">estopped from asserting that </w:t>
      </w:r>
      <w:r w:rsidR="00514645">
        <w:t>that his</w:t>
      </w:r>
      <w:r w:rsidR="004F359B">
        <w:t xml:space="preserve"> debt to Westpac was discharged by the Bill.</w:t>
      </w:r>
      <w:r w:rsidR="00667F72">
        <w:t xml:space="preserve">  </w:t>
      </w:r>
      <w:r w:rsidR="00514645">
        <w:t>Westpac</w:t>
      </w:r>
      <w:r w:rsidR="00667F72">
        <w:t xml:space="preserve"> submits that </w:t>
      </w:r>
      <w:r w:rsidR="00514645">
        <w:t>the applicants, having apparently been assigned Mr</w:t>
      </w:r>
      <w:r w:rsidR="007D37F1">
        <w:t> </w:t>
      </w:r>
      <w:r w:rsidR="00514645">
        <w:t>Waden’s rights</w:t>
      </w:r>
      <w:r w:rsidR="00667F72">
        <w:t>,</w:t>
      </w:r>
      <w:r w:rsidR="00514645">
        <w:t xml:space="preserve"> are privies</w:t>
      </w:r>
      <w:r w:rsidR="00E8044E">
        <w:t>.</w:t>
      </w:r>
    </w:p>
    <w:p w:rsidR="00E8044E" w:rsidRDefault="00863B99" w:rsidP="005820A4">
      <w:pPr>
        <w:pStyle w:val="Heading1"/>
      </w:pPr>
      <w:r>
        <w:rPr>
          <w:caps w:val="0"/>
        </w:rPr>
        <w:t>STATUTORY PROVISIONS</w:t>
      </w:r>
    </w:p>
    <w:p w:rsidR="00067536" w:rsidRDefault="00863B99" w:rsidP="00863B99">
      <w:pPr>
        <w:pStyle w:val="ParaNumbering"/>
        <w:numPr>
          <w:ilvl w:val="0"/>
          <w:numId w:val="0"/>
        </w:numPr>
        <w:tabs>
          <w:tab w:val="left" w:pos="720"/>
        </w:tabs>
        <w:ind w:hanging="720"/>
      </w:pPr>
      <w:r>
        <w:rPr>
          <w:sz w:val="20"/>
        </w:rPr>
        <w:t>18</w:t>
      </w:r>
      <w:r>
        <w:rPr>
          <w:sz w:val="20"/>
        </w:rPr>
        <w:tab/>
      </w:r>
      <w:r>
        <w:tab/>
      </w:r>
      <w:r w:rsidR="00067536">
        <w:t>A bill of exchange is defined in s</w:t>
      </w:r>
      <w:r w:rsidR="007D37F1">
        <w:t> </w:t>
      </w:r>
      <w:r w:rsidR="00067536">
        <w:t xml:space="preserve">8(1) of the Act as: </w:t>
      </w:r>
    </w:p>
    <w:p w:rsidR="007D37F1" w:rsidRDefault="007D37F1" w:rsidP="00067536">
      <w:pPr>
        <w:pStyle w:val="Quote1"/>
        <w:rPr>
          <w:i/>
        </w:rPr>
      </w:pPr>
      <w:r>
        <w:rPr>
          <w:i/>
        </w:rPr>
        <w:t xml:space="preserve">… </w:t>
      </w:r>
      <w:r w:rsidR="00067536" w:rsidRPr="00667F72">
        <w:rPr>
          <w:i/>
        </w:rPr>
        <w:t>an unconditional order in writing, addressed by one person to another, signed by the person giving it, requiring the person to whom it is addressed to pay on demand, or at a fixed or determinable future time, a sum certain in money to or to the order of a specified person, or to bearer.</w:t>
      </w:r>
    </w:p>
    <w:p w:rsidR="00067536" w:rsidRPr="00667F72" w:rsidRDefault="00067536" w:rsidP="00067536">
      <w:pPr>
        <w:pStyle w:val="Quote1"/>
        <w:rPr>
          <w:i/>
        </w:rPr>
      </w:pPr>
    </w:p>
    <w:p w:rsidR="00067536" w:rsidRDefault="00863B99" w:rsidP="00863B99">
      <w:pPr>
        <w:pStyle w:val="ParaNumbering"/>
        <w:numPr>
          <w:ilvl w:val="0"/>
          <w:numId w:val="0"/>
        </w:numPr>
        <w:tabs>
          <w:tab w:val="left" w:pos="720"/>
        </w:tabs>
        <w:ind w:hanging="720"/>
      </w:pPr>
      <w:r>
        <w:rPr>
          <w:sz w:val="20"/>
        </w:rPr>
        <w:t>19</w:t>
      </w:r>
      <w:r>
        <w:rPr>
          <w:sz w:val="20"/>
        </w:rPr>
        <w:tab/>
      </w:r>
      <w:r>
        <w:tab/>
      </w:r>
      <w:r w:rsidR="00067536">
        <w:t>Conversely, under s</w:t>
      </w:r>
      <w:r w:rsidR="007D37F1">
        <w:t> </w:t>
      </w:r>
      <w:r w:rsidR="00067536">
        <w:t>8(2) of the Act, an instrument which does not comply with the conditions stipulated in s</w:t>
      </w:r>
      <w:r w:rsidR="007D37F1">
        <w:t> </w:t>
      </w:r>
      <w:r w:rsidR="00067536">
        <w:t>8(1) is not a bill of exchange.</w:t>
      </w:r>
    </w:p>
    <w:p w:rsidR="00E8044E" w:rsidRPr="007D37F1" w:rsidRDefault="00863B99" w:rsidP="00863B99">
      <w:pPr>
        <w:pStyle w:val="ParaNumbering"/>
        <w:numPr>
          <w:ilvl w:val="0"/>
          <w:numId w:val="0"/>
        </w:numPr>
        <w:tabs>
          <w:tab w:val="left" w:pos="720"/>
        </w:tabs>
        <w:ind w:hanging="720"/>
      </w:pPr>
      <w:r w:rsidRPr="00A8460E">
        <w:rPr>
          <w:sz w:val="20"/>
        </w:rPr>
        <w:t>20</w:t>
      </w:r>
      <w:r w:rsidRPr="00A8460E">
        <w:rPr>
          <w:sz w:val="20"/>
        </w:rPr>
        <w:tab/>
      </w:r>
      <w:r>
        <w:tab/>
      </w:r>
      <w:r w:rsidR="00E8044E">
        <w:t>The applicants rely on ss</w:t>
      </w:r>
      <w:r w:rsidR="007D37F1">
        <w:t> </w:t>
      </w:r>
      <w:r w:rsidR="00E8044E">
        <w:t xml:space="preserve">21(a) and 36(5) of the Act in support of their assertion that Mr Waden was entitled to seek to negotiate </w:t>
      </w:r>
      <w:r w:rsidR="00A8460E">
        <w:t xml:space="preserve">the Loan Statement.  </w:t>
      </w:r>
      <w:r w:rsidR="00067536">
        <w:t xml:space="preserve">Section 21(a) provides that: </w:t>
      </w:r>
      <w:r w:rsidR="007D37F1">
        <w:t>‘</w:t>
      </w:r>
      <w:r w:rsidR="00067536" w:rsidRPr="00A8460E">
        <w:rPr>
          <w:i/>
        </w:rPr>
        <w:t>the drawer of a bill, and any indorser, may insert therein an express s</w:t>
      </w:r>
      <w:r w:rsidR="009E343A">
        <w:rPr>
          <w:i/>
        </w:rPr>
        <w:t>tipulation</w:t>
      </w:r>
      <w:r w:rsidR="007D37F1">
        <w:rPr>
          <w:i/>
        </w:rPr>
        <w:t xml:space="preserve"> </w:t>
      </w:r>
      <w:r w:rsidR="009E343A">
        <w:rPr>
          <w:i/>
        </w:rPr>
        <w:t>…</w:t>
      </w:r>
      <w:r w:rsidR="007D37F1">
        <w:rPr>
          <w:i/>
        </w:rPr>
        <w:t xml:space="preserve"> </w:t>
      </w:r>
      <w:r w:rsidR="009E343A">
        <w:rPr>
          <w:i/>
        </w:rPr>
        <w:t>negativing or limiting</w:t>
      </w:r>
      <w:r w:rsidR="00067536" w:rsidRPr="00A8460E">
        <w:rPr>
          <w:i/>
        </w:rPr>
        <w:t xml:space="preserve"> his or her own liability to the holder</w:t>
      </w:r>
      <w:r w:rsidR="007D37F1">
        <w:t xml:space="preserve">’, </w:t>
      </w:r>
      <w:r w:rsidR="00067536" w:rsidRPr="00067536">
        <w:t xml:space="preserve">while </w:t>
      </w:r>
      <w:r w:rsidR="00067536">
        <w:t>s</w:t>
      </w:r>
      <w:r w:rsidR="007D37F1">
        <w:t> </w:t>
      </w:r>
      <w:r w:rsidR="00067536">
        <w:t xml:space="preserve">36(5) reads that: </w:t>
      </w:r>
      <w:r w:rsidR="007D37F1">
        <w:t>‘</w:t>
      </w:r>
      <w:r w:rsidR="00067536" w:rsidRPr="00A8460E">
        <w:rPr>
          <w:i/>
          <w:color w:val="000000"/>
          <w:sz w:val="23"/>
          <w:szCs w:val="23"/>
          <w:shd w:val="clear" w:color="auto" w:fill="FFFFFF"/>
        </w:rPr>
        <w:t>where any person is under obligation to indorse a bill in a representative capacity, he or she may indorse the bill in such terms as to negative personal liability</w:t>
      </w:r>
      <w:r w:rsidR="007D37F1">
        <w:rPr>
          <w:color w:val="000000"/>
          <w:sz w:val="23"/>
          <w:szCs w:val="23"/>
          <w:shd w:val="clear" w:color="auto" w:fill="FFFFFF"/>
        </w:rPr>
        <w:t>’.</w:t>
      </w:r>
    </w:p>
    <w:p w:rsidR="00793A3F" w:rsidRPr="00793A3F" w:rsidRDefault="00863B99" w:rsidP="00863B99">
      <w:pPr>
        <w:pStyle w:val="ParaNumbering"/>
        <w:numPr>
          <w:ilvl w:val="0"/>
          <w:numId w:val="0"/>
        </w:numPr>
        <w:tabs>
          <w:tab w:val="left" w:pos="720"/>
        </w:tabs>
        <w:ind w:hanging="720"/>
        <w:rPr>
          <w:i/>
        </w:rPr>
      </w:pPr>
      <w:r w:rsidRPr="00793A3F">
        <w:rPr>
          <w:i/>
          <w:sz w:val="20"/>
        </w:rPr>
        <w:t>21</w:t>
      </w:r>
      <w:r w:rsidRPr="00793A3F">
        <w:rPr>
          <w:i/>
          <w:sz w:val="20"/>
        </w:rPr>
        <w:tab/>
      </w:r>
      <w:r>
        <w:rPr>
          <w:color w:val="000000"/>
          <w:sz w:val="23"/>
          <w:szCs w:val="23"/>
          <w:shd w:val="clear" w:color="auto" w:fill="FFFFFF"/>
        </w:rPr>
        <w:tab/>
      </w:r>
      <w:r w:rsidR="00793A3F">
        <w:rPr>
          <w:color w:val="000000"/>
          <w:sz w:val="23"/>
          <w:szCs w:val="23"/>
          <w:shd w:val="clear" w:color="auto" w:fill="FFFFFF"/>
        </w:rPr>
        <w:t>The applicants also point to s</w:t>
      </w:r>
      <w:r w:rsidR="00371D65">
        <w:rPr>
          <w:color w:val="000000"/>
          <w:sz w:val="23"/>
          <w:szCs w:val="23"/>
          <w:shd w:val="clear" w:color="auto" w:fill="FFFFFF"/>
        </w:rPr>
        <w:t>s</w:t>
      </w:r>
      <w:r w:rsidR="007D37F1">
        <w:rPr>
          <w:color w:val="000000"/>
          <w:sz w:val="23"/>
          <w:szCs w:val="23"/>
          <w:shd w:val="clear" w:color="auto" w:fill="FFFFFF"/>
        </w:rPr>
        <w:t> </w:t>
      </w:r>
      <w:r w:rsidR="00793A3F">
        <w:rPr>
          <w:color w:val="000000"/>
          <w:sz w:val="23"/>
          <w:szCs w:val="23"/>
          <w:shd w:val="clear" w:color="auto" w:fill="FFFFFF"/>
        </w:rPr>
        <w:t>25</w:t>
      </w:r>
      <w:r w:rsidR="00371D65">
        <w:rPr>
          <w:color w:val="000000"/>
          <w:sz w:val="23"/>
          <w:szCs w:val="23"/>
          <w:shd w:val="clear" w:color="auto" w:fill="FFFFFF"/>
        </w:rPr>
        <w:t>(1) and (2)</w:t>
      </w:r>
      <w:r w:rsidR="00793A3F">
        <w:rPr>
          <w:color w:val="000000"/>
          <w:sz w:val="23"/>
          <w:szCs w:val="23"/>
          <w:shd w:val="clear" w:color="auto" w:fill="FFFFFF"/>
        </w:rPr>
        <w:t xml:space="preserve"> as the basis upon which Mr Waden sought to convert the Loan Agreement to a bill of exchange.  S</w:t>
      </w:r>
      <w:r w:rsidR="00371D65">
        <w:rPr>
          <w:color w:val="000000"/>
          <w:sz w:val="23"/>
          <w:szCs w:val="23"/>
          <w:shd w:val="clear" w:color="auto" w:fill="FFFFFF"/>
        </w:rPr>
        <w:t>ubs</w:t>
      </w:r>
      <w:r w:rsidR="00793A3F">
        <w:rPr>
          <w:color w:val="000000"/>
          <w:sz w:val="23"/>
          <w:szCs w:val="23"/>
          <w:shd w:val="clear" w:color="auto" w:fill="FFFFFF"/>
        </w:rPr>
        <w:t>ection</w:t>
      </w:r>
      <w:r w:rsidR="00371D65">
        <w:rPr>
          <w:color w:val="000000"/>
          <w:sz w:val="23"/>
          <w:szCs w:val="23"/>
          <w:shd w:val="clear" w:color="auto" w:fill="FFFFFF"/>
        </w:rPr>
        <w:t>s</w:t>
      </w:r>
      <w:r w:rsidR="00793A3F">
        <w:rPr>
          <w:color w:val="000000"/>
          <w:sz w:val="23"/>
          <w:szCs w:val="23"/>
          <w:shd w:val="clear" w:color="auto" w:fill="FFFFFF"/>
        </w:rPr>
        <w:t xml:space="preserve"> 25</w:t>
      </w:r>
      <w:r w:rsidR="00371D65">
        <w:rPr>
          <w:color w:val="000000"/>
          <w:sz w:val="23"/>
          <w:szCs w:val="23"/>
          <w:shd w:val="clear" w:color="auto" w:fill="FFFFFF"/>
        </w:rPr>
        <w:t xml:space="preserve">(1) and (2) </w:t>
      </w:r>
      <w:r w:rsidR="009E343A">
        <w:rPr>
          <w:color w:val="000000"/>
          <w:sz w:val="23"/>
          <w:szCs w:val="23"/>
          <w:shd w:val="clear" w:color="auto" w:fill="FFFFFF"/>
        </w:rPr>
        <w:t>provide</w:t>
      </w:r>
      <w:r w:rsidR="00793A3F">
        <w:rPr>
          <w:color w:val="000000"/>
          <w:sz w:val="23"/>
          <w:szCs w:val="23"/>
          <w:shd w:val="clear" w:color="auto" w:fill="FFFFFF"/>
        </w:rPr>
        <w:t>:</w:t>
      </w:r>
    </w:p>
    <w:p w:rsidR="00793A3F" w:rsidRDefault="00863B99" w:rsidP="007D37F1">
      <w:pPr>
        <w:pStyle w:val="Quote1"/>
        <w:ind w:left="1440" w:hanging="731"/>
        <w:rPr>
          <w:i/>
        </w:rPr>
      </w:pPr>
      <w:r w:rsidRPr="00793A3F">
        <w:rPr>
          <w:i/>
        </w:rPr>
        <w:t>(1)</w:t>
      </w:r>
      <w:r w:rsidRPr="00793A3F">
        <w:rPr>
          <w:i/>
        </w:rPr>
        <w:tab/>
      </w:r>
      <w:r w:rsidR="00793A3F" w:rsidRPr="00793A3F">
        <w:rPr>
          <w:i/>
        </w:rPr>
        <w:t>Where a simple signature on a blank stamped paper stamped with an impress duty stamp is delivered by the signer in order that it may be converted into a bill, it operates as a</w:t>
      </w:r>
      <w:r w:rsidR="007D37F1">
        <w:rPr>
          <w:i/>
        </w:rPr>
        <w:t xml:space="preserve"> </w:t>
      </w:r>
      <w:r w:rsidR="00793A3F" w:rsidRPr="00793A3F">
        <w:rPr>
          <w:i/>
          <w:iCs/>
        </w:rPr>
        <w:t>prima facie</w:t>
      </w:r>
      <w:r w:rsidR="007D37F1">
        <w:rPr>
          <w:i/>
          <w:iCs/>
        </w:rPr>
        <w:t xml:space="preserve"> </w:t>
      </w:r>
      <w:r w:rsidR="00793A3F" w:rsidRPr="00793A3F">
        <w:rPr>
          <w:i/>
        </w:rPr>
        <w:t>authority to fill it up as a complete bill for any amount the stamp will cover, using the signature for that of the drawer or the acceptor or an indorser.</w:t>
      </w:r>
    </w:p>
    <w:p w:rsidR="007D37F1" w:rsidRPr="00793A3F" w:rsidRDefault="007D37F1" w:rsidP="007D37F1">
      <w:pPr>
        <w:pStyle w:val="Quote1"/>
        <w:ind w:left="1440" w:hanging="731"/>
        <w:rPr>
          <w:i/>
        </w:rPr>
      </w:pPr>
    </w:p>
    <w:p w:rsidR="00793A3F" w:rsidRDefault="00863B99" w:rsidP="007D37F1">
      <w:pPr>
        <w:pStyle w:val="Quote1"/>
        <w:ind w:left="1440" w:hanging="731"/>
        <w:rPr>
          <w:i/>
        </w:rPr>
      </w:pPr>
      <w:r w:rsidRPr="00793A3F">
        <w:rPr>
          <w:i/>
        </w:rPr>
        <w:t>(2)</w:t>
      </w:r>
      <w:r w:rsidRPr="00793A3F">
        <w:rPr>
          <w:i/>
        </w:rPr>
        <w:tab/>
      </w:r>
      <w:r w:rsidR="00793A3F" w:rsidRPr="00793A3F">
        <w:rPr>
          <w:i/>
        </w:rPr>
        <w:t>And in like manner when a bill is wanting in any material particular, the person in possession of it has a</w:t>
      </w:r>
      <w:r w:rsidR="007D37F1">
        <w:rPr>
          <w:i/>
        </w:rPr>
        <w:t xml:space="preserve"> </w:t>
      </w:r>
      <w:r w:rsidR="00793A3F" w:rsidRPr="007D37F1">
        <w:rPr>
          <w:i/>
        </w:rPr>
        <w:t>prima facie</w:t>
      </w:r>
      <w:r w:rsidR="007D37F1">
        <w:rPr>
          <w:i/>
        </w:rPr>
        <w:t xml:space="preserve"> </w:t>
      </w:r>
      <w:r w:rsidR="00793A3F" w:rsidRPr="00793A3F">
        <w:rPr>
          <w:i/>
        </w:rPr>
        <w:t xml:space="preserve">authority to fill up the omission </w:t>
      </w:r>
      <w:r w:rsidR="00793A3F" w:rsidRPr="00793A3F">
        <w:rPr>
          <w:i/>
        </w:rPr>
        <w:lastRenderedPageBreak/>
        <w:t>in any way he or she thinks fit.</w:t>
      </w:r>
    </w:p>
    <w:p w:rsidR="007D37F1" w:rsidRPr="00793A3F" w:rsidRDefault="007D37F1" w:rsidP="007D37F1">
      <w:pPr>
        <w:pStyle w:val="Quote1"/>
        <w:ind w:left="1440" w:hanging="731"/>
        <w:rPr>
          <w:i/>
        </w:rPr>
      </w:pPr>
    </w:p>
    <w:p w:rsidR="00067536" w:rsidRDefault="00863B99" w:rsidP="00863B99">
      <w:pPr>
        <w:pStyle w:val="ParaNumbering"/>
        <w:numPr>
          <w:ilvl w:val="0"/>
          <w:numId w:val="0"/>
        </w:numPr>
        <w:tabs>
          <w:tab w:val="left" w:pos="720"/>
        </w:tabs>
        <w:ind w:hanging="720"/>
      </w:pPr>
      <w:r>
        <w:rPr>
          <w:sz w:val="20"/>
        </w:rPr>
        <w:t>22</w:t>
      </w:r>
      <w:r>
        <w:rPr>
          <w:sz w:val="20"/>
        </w:rPr>
        <w:tab/>
      </w:r>
      <w:r>
        <w:tab/>
      </w:r>
      <w:r w:rsidR="00067536">
        <w:t>Section 50(1) provides:</w:t>
      </w:r>
    </w:p>
    <w:p w:rsidR="00067536" w:rsidRDefault="007D37F1" w:rsidP="007D37F1">
      <w:pPr>
        <w:pStyle w:val="Quote1"/>
        <w:ind w:left="1457" w:hanging="748"/>
        <w:rPr>
          <w:i/>
        </w:rPr>
      </w:pPr>
      <w:r>
        <w:rPr>
          <w:i/>
        </w:rPr>
        <w:t>(</w:t>
      </w:r>
      <w:r w:rsidR="00863B99">
        <w:rPr>
          <w:i/>
        </w:rPr>
        <w:t>1)</w:t>
      </w:r>
      <w:r w:rsidR="00863B99">
        <w:rPr>
          <w:i/>
        </w:rPr>
        <w:tab/>
      </w:r>
      <w:r w:rsidR="00067536" w:rsidRPr="00EC124B">
        <w:rPr>
          <w:i/>
        </w:rPr>
        <w:t>Subject to the provisions of this Act, a bill must be duly presented for payment. If it be not so presented, the drawer and indorsers shall be discharged.</w:t>
      </w:r>
    </w:p>
    <w:p w:rsidR="007D37F1" w:rsidRDefault="007D37F1" w:rsidP="00863B99">
      <w:pPr>
        <w:pStyle w:val="Quote1"/>
        <w:ind w:left="1457" w:hanging="360"/>
        <w:rPr>
          <w:i/>
        </w:rPr>
      </w:pPr>
    </w:p>
    <w:p w:rsidR="00A8460E" w:rsidRPr="00EC124B" w:rsidRDefault="00863B99" w:rsidP="00863B99">
      <w:pPr>
        <w:pStyle w:val="ParaNumbering"/>
        <w:numPr>
          <w:ilvl w:val="0"/>
          <w:numId w:val="0"/>
        </w:numPr>
        <w:tabs>
          <w:tab w:val="left" w:pos="720"/>
        </w:tabs>
        <w:ind w:hanging="720"/>
      </w:pPr>
      <w:r w:rsidRPr="00EC124B">
        <w:rPr>
          <w:sz w:val="20"/>
        </w:rPr>
        <w:t>23</w:t>
      </w:r>
      <w:r w:rsidRPr="00EC124B">
        <w:rPr>
          <w:sz w:val="20"/>
        </w:rPr>
        <w:tab/>
      </w:r>
      <w:r>
        <w:tab/>
      </w:r>
      <w:r w:rsidR="00A8460E">
        <w:t>The “presentment” mechanism is discussed in s</w:t>
      </w:r>
      <w:r w:rsidR="007D37F1">
        <w:t> </w:t>
      </w:r>
      <w:r w:rsidR="00A8460E">
        <w:t>50(2):</w:t>
      </w:r>
    </w:p>
    <w:p w:rsidR="00067536" w:rsidRDefault="007D37F1" w:rsidP="007D37F1">
      <w:pPr>
        <w:pStyle w:val="Quote1"/>
        <w:ind w:left="1457" w:hanging="748"/>
        <w:rPr>
          <w:i/>
        </w:rPr>
      </w:pPr>
      <w:r>
        <w:rPr>
          <w:i/>
        </w:rPr>
        <w:t>(</w:t>
      </w:r>
      <w:r w:rsidR="00863B99" w:rsidRPr="00EC124B">
        <w:rPr>
          <w:i/>
        </w:rPr>
        <w:t>2)</w:t>
      </w:r>
      <w:r w:rsidR="00863B99" w:rsidRPr="00EC124B">
        <w:rPr>
          <w:i/>
        </w:rPr>
        <w:tab/>
      </w:r>
      <w:r w:rsidR="00067536" w:rsidRPr="00EC124B">
        <w:rPr>
          <w:i/>
        </w:rPr>
        <w:t>A bill is duly presented for payment which is presented in accordance with the following rules:</w:t>
      </w:r>
    </w:p>
    <w:p w:rsidR="007D37F1" w:rsidRPr="00EC124B" w:rsidRDefault="007D37F1" w:rsidP="007D37F1">
      <w:pPr>
        <w:pStyle w:val="Quote1"/>
        <w:ind w:left="1457" w:hanging="748"/>
        <w:rPr>
          <w:i/>
        </w:rPr>
      </w:pPr>
    </w:p>
    <w:p w:rsidR="00067536" w:rsidRPr="00EC124B" w:rsidRDefault="00863B99" w:rsidP="00863B99">
      <w:pPr>
        <w:pStyle w:val="Quote1"/>
        <w:ind w:left="1800" w:hanging="360"/>
        <w:rPr>
          <w:i/>
        </w:rPr>
      </w:pPr>
      <w:r w:rsidRPr="00EC124B">
        <w:rPr>
          <w:i/>
        </w:rPr>
        <w:t>(a)</w:t>
      </w:r>
      <w:r w:rsidRPr="00EC124B">
        <w:rPr>
          <w:i/>
        </w:rPr>
        <w:tab/>
      </w:r>
      <w:r w:rsidR="00067536" w:rsidRPr="00EC124B">
        <w:rPr>
          <w:i/>
        </w:rPr>
        <w:t>Where the bill is not payable on demand, presentment must be made on the day it falls due.</w:t>
      </w:r>
    </w:p>
    <w:p w:rsidR="007D37F1" w:rsidRDefault="007D37F1" w:rsidP="00863B99">
      <w:pPr>
        <w:pStyle w:val="Quote1"/>
        <w:ind w:left="1800" w:hanging="360"/>
        <w:rPr>
          <w:i/>
        </w:rPr>
      </w:pPr>
    </w:p>
    <w:p w:rsidR="00067536" w:rsidRPr="00EC124B" w:rsidRDefault="00863B99" w:rsidP="00863B99">
      <w:pPr>
        <w:pStyle w:val="Quote1"/>
        <w:ind w:left="1800" w:hanging="360"/>
        <w:rPr>
          <w:i/>
        </w:rPr>
      </w:pPr>
      <w:r w:rsidRPr="00EC124B">
        <w:rPr>
          <w:i/>
        </w:rPr>
        <w:t>(b)</w:t>
      </w:r>
      <w:r w:rsidRPr="00EC124B">
        <w:rPr>
          <w:i/>
        </w:rPr>
        <w:tab/>
      </w:r>
      <w:r w:rsidR="00067536" w:rsidRPr="00EC124B">
        <w:rPr>
          <w:i/>
        </w:rPr>
        <w:t>Where the bill is payable on demand, then, subject to the provisions of this Act, presentment must be made within a reasonable time after its issue, in order to render the drawer liable, and within a reasonable time after its indorsement, in order to render the indorser liable.</w:t>
      </w:r>
    </w:p>
    <w:p w:rsidR="007D37F1" w:rsidRDefault="007D37F1" w:rsidP="00067536">
      <w:pPr>
        <w:pStyle w:val="Quote1"/>
        <w:ind w:left="1440"/>
        <w:rPr>
          <w:i/>
        </w:rPr>
      </w:pPr>
    </w:p>
    <w:p w:rsidR="00067536" w:rsidRDefault="00067536" w:rsidP="00067536">
      <w:pPr>
        <w:pStyle w:val="Quote1"/>
        <w:ind w:left="1440"/>
        <w:rPr>
          <w:i/>
        </w:rPr>
      </w:pPr>
      <w:r w:rsidRPr="00EC124B">
        <w:rPr>
          <w:i/>
        </w:rPr>
        <w:t>In determining what is a reasonable time, regard shall be had to the nature of the bill, the usage of trade with regard to similar bills, and the facts of the particular case.</w:t>
      </w:r>
    </w:p>
    <w:p w:rsidR="007D37F1" w:rsidRDefault="007D37F1" w:rsidP="00067536">
      <w:pPr>
        <w:pStyle w:val="Quote1"/>
        <w:ind w:left="1440"/>
        <w:rPr>
          <w:i/>
        </w:rPr>
      </w:pPr>
    </w:p>
    <w:p w:rsidR="006A42ED" w:rsidRPr="006A42ED" w:rsidRDefault="00863B99" w:rsidP="00863B99">
      <w:pPr>
        <w:pStyle w:val="Quote1"/>
        <w:ind w:left="1800" w:hanging="360"/>
        <w:rPr>
          <w:i/>
        </w:rPr>
      </w:pPr>
      <w:r w:rsidRPr="006A42ED">
        <w:rPr>
          <w:i/>
        </w:rPr>
        <w:t>(c)</w:t>
      </w:r>
      <w:r w:rsidRPr="006A42ED">
        <w:rPr>
          <w:i/>
        </w:rPr>
        <w:tab/>
      </w:r>
      <w:r w:rsidR="006A42ED" w:rsidRPr="006A42ED">
        <w:rPr>
          <w:i/>
        </w:rPr>
        <w:t>Presentment must be made by the holder or by some person authorized to receive payment on his or her behalf, at a reasonable hour on a business day, at the proper place as defined in this section, either to the person designated by the bill as payer, or to some person authorized to pay or refuse payment on his or her behalf, if with the exercise of reasonable diligence such person can there be found.</w:t>
      </w:r>
    </w:p>
    <w:p w:rsidR="007D37F1" w:rsidRDefault="007D37F1" w:rsidP="00863B99">
      <w:pPr>
        <w:pStyle w:val="Quote1"/>
        <w:ind w:left="1800" w:hanging="360"/>
        <w:rPr>
          <w:i/>
        </w:rPr>
      </w:pPr>
    </w:p>
    <w:p w:rsidR="006A42ED" w:rsidRDefault="00863B99" w:rsidP="00863B99">
      <w:pPr>
        <w:pStyle w:val="Quote1"/>
        <w:ind w:left="1800" w:hanging="360"/>
        <w:rPr>
          <w:i/>
        </w:rPr>
      </w:pPr>
      <w:r w:rsidRPr="006A42ED">
        <w:rPr>
          <w:i/>
        </w:rPr>
        <w:t>(d)</w:t>
      </w:r>
      <w:r w:rsidRPr="006A42ED">
        <w:rPr>
          <w:i/>
        </w:rPr>
        <w:tab/>
      </w:r>
      <w:r w:rsidR="006A42ED">
        <w:rPr>
          <w:i/>
        </w:rPr>
        <w:t xml:space="preserve"> </w:t>
      </w:r>
      <w:r w:rsidR="006A42ED" w:rsidRPr="006A42ED">
        <w:rPr>
          <w:i/>
        </w:rPr>
        <w:t>A bill is presented at the proper place:</w:t>
      </w:r>
    </w:p>
    <w:p w:rsidR="007D37F1" w:rsidRPr="006A42ED" w:rsidRDefault="007D37F1" w:rsidP="00863B99">
      <w:pPr>
        <w:pStyle w:val="Quote1"/>
        <w:ind w:left="1800" w:hanging="360"/>
        <w:rPr>
          <w:i/>
        </w:rPr>
      </w:pPr>
    </w:p>
    <w:p w:rsidR="006A42ED" w:rsidRDefault="00863B99" w:rsidP="00863B99">
      <w:pPr>
        <w:pStyle w:val="Quote1"/>
        <w:ind w:left="2160" w:hanging="360"/>
        <w:rPr>
          <w:i/>
        </w:rPr>
      </w:pPr>
      <w:r>
        <w:rPr>
          <w:i/>
        </w:rPr>
        <w:t>(i)</w:t>
      </w:r>
      <w:r>
        <w:rPr>
          <w:i/>
        </w:rPr>
        <w:tab/>
      </w:r>
      <w:r w:rsidR="006A42ED" w:rsidRPr="006A42ED">
        <w:rPr>
          <w:i/>
        </w:rPr>
        <w:t>where a place of payment is specified in the bill and the bill is there presented;</w:t>
      </w:r>
    </w:p>
    <w:p w:rsidR="007D37F1" w:rsidRDefault="007D37F1" w:rsidP="00863B99">
      <w:pPr>
        <w:pStyle w:val="Quote1"/>
        <w:ind w:left="2160" w:hanging="360"/>
        <w:rPr>
          <w:i/>
        </w:rPr>
      </w:pPr>
    </w:p>
    <w:p w:rsidR="006A42ED" w:rsidRDefault="00863B99" w:rsidP="00863B99">
      <w:pPr>
        <w:pStyle w:val="Quote1"/>
        <w:ind w:left="2160" w:hanging="360"/>
        <w:rPr>
          <w:i/>
        </w:rPr>
      </w:pPr>
      <w:r>
        <w:rPr>
          <w:i/>
        </w:rPr>
        <w:t>(ii)</w:t>
      </w:r>
      <w:r>
        <w:rPr>
          <w:i/>
        </w:rPr>
        <w:tab/>
      </w:r>
      <w:r w:rsidR="006A42ED" w:rsidRPr="006A42ED">
        <w:rPr>
          <w:i/>
        </w:rPr>
        <w:t>where no place of payment is specified, but the address of the drawee or acceptor is given in the bill, and the bill is there presented;</w:t>
      </w:r>
    </w:p>
    <w:p w:rsidR="007D37F1" w:rsidRDefault="007D37F1" w:rsidP="00863B99">
      <w:pPr>
        <w:pStyle w:val="Quote1"/>
        <w:ind w:left="2160" w:hanging="360"/>
        <w:rPr>
          <w:i/>
        </w:rPr>
      </w:pPr>
    </w:p>
    <w:p w:rsidR="006A42ED" w:rsidRPr="006A42ED" w:rsidRDefault="00863B99" w:rsidP="00863B99">
      <w:pPr>
        <w:pStyle w:val="Quote1"/>
        <w:ind w:left="2160" w:hanging="360"/>
        <w:rPr>
          <w:i/>
        </w:rPr>
      </w:pPr>
      <w:r w:rsidRPr="006A42ED">
        <w:rPr>
          <w:i/>
        </w:rPr>
        <w:t>(iii)</w:t>
      </w:r>
      <w:r w:rsidRPr="006A42ED">
        <w:rPr>
          <w:i/>
        </w:rPr>
        <w:tab/>
      </w:r>
      <w:r w:rsidR="006A42ED" w:rsidRPr="006A42ED">
        <w:rPr>
          <w:i/>
        </w:rPr>
        <w:t xml:space="preserve"> where no place of payment is specified and no address given, and the bill is presented at the drawee’s or acceptor’s place of business if known, and if not at his or her ordinary residence if known;</w:t>
      </w:r>
    </w:p>
    <w:p w:rsidR="007D37F1" w:rsidRDefault="007D37F1" w:rsidP="00863B99">
      <w:pPr>
        <w:pStyle w:val="Quote1"/>
        <w:ind w:left="2160" w:hanging="360"/>
        <w:rPr>
          <w:i/>
        </w:rPr>
      </w:pPr>
    </w:p>
    <w:p w:rsidR="006A42ED" w:rsidRDefault="00863B99" w:rsidP="00863B99">
      <w:pPr>
        <w:pStyle w:val="Quote1"/>
        <w:ind w:left="2160" w:hanging="360"/>
        <w:rPr>
          <w:i/>
        </w:rPr>
      </w:pPr>
      <w:r w:rsidRPr="006A42ED">
        <w:rPr>
          <w:i/>
        </w:rPr>
        <w:t>(iv)</w:t>
      </w:r>
      <w:r w:rsidRPr="006A42ED">
        <w:rPr>
          <w:i/>
        </w:rPr>
        <w:tab/>
      </w:r>
      <w:r w:rsidR="006A42ED" w:rsidRPr="006A42ED">
        <w:rPr>
          <w:i/>
        </w:rPr>
        <w:t>in any other case, if presented to the drawee or acceptor wherever he or she can be found, or if presented at his or her last known place of business or residence.</w:t>
      </w:r>
    </w:p>
    <w:p w:rsidR="007D37F1" w:rsidRPr="006A42ED" w:rsidRDefault="007D37F1" w:rsidP="00863B99">
      <w:pPr>
        <w:pStyle w:val="Quote1"/>
        <w:ind w:left="2160" w:hanging="360"/>
        <w:rPr>
          <w:i/>
        </w:rPr>
      </w:pPr>
    </w:p>
    <w:p w:rsidR="006A42ED" w:rsidRDefault="00863B99" w:rsidP="00863B99">
      <w:pPr>
        <w:pStyle w:val="Quote1"/>
        <w:ind w:left="1800" w:hanging="360"/>
        <w:rPr>
          <w:i/>
        </w:rPr>
      </w:pPr>
      <w:r w:rsidRPr="006A42ED">
        <w:rPr>
          <w:i/>
        </w:rPr>
        <w:t>(e)</w:t>
      </w:r>
      <w:r w:rsidRPr="006A42ED">
        <w:rPr>
          <w:i/>
        </w:rPr>
        <w:tab/>
      </w:r>
      <w:r w:rsidR="006A42ED" w:rsidRPr="006A42ED">
        <w:rPr>
          <w:i/>
        </w:rPr>
        <w:t>Where a bill is presented at the proper place, and after the exercise of reasonable diligence no person authorized to pay or refuse payment can be found there, no further presentment to the drawee or acceptor is required.</w:t>
      </w:r>
    </w:p>
    <w:p w:rsidR="007D37F1" w:rsidRPr="006A42ED" w:rsidRDefault="007D37F1" w:rsidP="00863B99">
      <w:pPr>
        <w:pStyle w:val="Quote1"/>
        <w:ind w:left="1800" w:hanging="360"/>
        <w:rPr>
          <w:i/>
        </w:rPr>
      </w:pPr>
    </w:p>
    <w:p w:rsidR="006A42ED" w:rsidRDefault="00863B99" w:rsidP="00863B99">
      <w:pPr>
        <w:pStyle w:val="Quote1"/>
        <w:ind w:left="1800" w:hanging="360"/>
        <w:rPr>
          <w:i/>
        </w:rPr>
      </w:pPr>
      <w:r w:rsidRPr="006A42ED">
        <w:rPr>
          <w:i/>
        </w:rPr>
        <w:lastRenderedPageBreak/>
        <w:t>(f)</w:t>
      </w:r>
      <w:r w:rsidRPr="006A42ED">
        <w:rPr>
          <w:i/>
        </w:rPr>
        <w:tab/>
      </w:r>
      <w:r w:rsidR="006A42ED" w:rsidRPr="006A42ED">
        <w:rPr>
          <w:i/>
        </w:rPr>
        <w:t>Where a bill is drawn upon or accepted by two or more persons who are not partners, and no place of payment is specified, presentment must be made to them all.</w:t>
      </w:r>
    </w:p>
    <w:p w:rsidR="007D37F1" w:rsidRPr="006A42ED" w:rsidRDefault="007D37F1" w:rsidP="00863B99">
      <w:pPr>
        <w:pStyle w:val="Quote1"/>
        <w:ind w:left="1800" w:hanging="360"/>
        <w:rPr>
          <w:i/>
        </w:rPr>
      </w:pPr>
    </w:p>
    <w:p w:rsidR="006A42ED" w:rsidRDefault="00863B99" w:rsidP="00863B99">
      <w:pPr>
        <w:pStyle w:val="Quote1"/>
        <w:ind w:left="1800" w:hanging="360"/>
        <w:rPr>
          <w:i/>
        </w:rPr>
      </w:pPr>
      <w:r w:rsidRPr="006A42ED">
        <w:rPr>
          <w:i/>
        </w:rPr>
        <w:t>(g)</w:t>
      </w:r>
      <w:r w:rsidRPr="006A42ED">
        <w:rPr>
          <w:i/>
        </w:rPr>
        <w:tab/>
      </w:r>
      <w:r w:rsidR="006A42ED" w:rsidRPr="006A42ED">
        <w:rPr>
          <w:i/>
        </w:rPr>
        <w:t>Where the drawee or acceptor of a bill is dead, and no place of payment is specified, presentment must be made to a personal representative, if such there be, and with the exercise of reasonable diligence he or she can be found.</w:t>
      </w:r>
    </w:p>
    <w:p w:rsidR="007D37F1" w:rsidRPr="006A42ED" w:rsidRDefault="007D37F1" w:rsidP="00863B99">
      <w:pPr>
        <w:pStyle w:val="Quote1"/>
        <w:ind w:left="1800" w:hanging="360"/>
        <w:rPr>
          <w:i/>
        </w:rPr>
      </w:pPr>
    </w:p>
    <w:p w:rsidR="006A42ED" w:rsidRDefault="00863B99" w:rsidP="00863B99">
      <w:pPr>
        <w:pStyle w:val="Quote1"/>
        <w:ind w:left="1800" w:hanging="360"/>
        <w:rPr>
          <w:i/>
        </w:rPr>
      </w:pPr>
      <w:r w:rsidRPr="00EC124B">
        <w:rPr>
          <w:i/>
        </w:rPr>
        <w:t>(h)</w:t>
      </w:r>
      <w:r w:rsidRPr="00EC124B">
        <w:rPr>
          <w:i/>
        </w:rPr>
        <w:tab/>
      </w:r>
      <w:r w:rsidR="006A42ED" w:rsidRPr="006A42ED">
        <w:rPr>
          <w:i/>
        </w:rPr>
        <w:t>Where authorized by agreement or usage, a presentment through the post office is sufficient.</w:t>
      </w:r>
    </w:p>
    <w:p w:rsidR="007D37F1" w:rsidRPr="00EC124B" w:rsidRDefault="007D37F1" w:rsidP="00863B99">
      <w:pPr>
        <w:pStyle w:val="Quote1"/>
        <w:ind w:left="1800" w:hanging="360"/>
        <w:rPr>
          <w:i/>
        </w:rPr>
      </w:pPr>
    </w:p>
    <w:p w:rsidR="005820A4" w:rsidRDefault="00863B99" w:rsidP="005820A4">
      <w:pPr>
        <w:pStyle w:val="Heading1"/>
      </w:pPr>
      <w:r>
        <w:rPr>
          <w:caps w:val="0"/>
        </w:rPr>
        <w:t>CONSIDERATION</w:t>
      </w:r>
    </w:p>
    <w:p w:rsidR="00E146FE" w:rsidRDefault="00863B99" w:rsidP="00863B99">
      <w:pPr>
        <w:pStyle w:val="ParaNumbering"/>
        <w:numPr>
          <w:ilvl w:val="0"/>
          <w:numId w:val="0"/>
        </w:numPr>
        <w:tabs>
          <w:tab w:val="left" w:pos="720"/>
        </w:tabs>
        <w:ind w:hanging="720"/>
      </w:pPr>
      <w:r>
        <w:rPr>
          <w:sz w:val="20"/>
        </w:rPr>
        <w:t>24</w:t>
      </w:r>
      <w:r>
        <w:rPr>
          <w:sz w:val="20"/>
        </w:rPr>
        <w:tab/>
      </w:r>
      <w:r>
        <w:tab/>
      </w:r>
      <w:r w:rsidR="001544A8">
        <w:t>In summary, the applicants appear to assert that:</w:t>
      </w:r>
    </w:p>
    <w:p w:rsidR="001544A8"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1544A8">
        <w:t>The Loan Statement was a demand;</w:t>
      </w:r>
    </w:p>
    <w:p w:rsidR="001544A8"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1544A8">
        <w:t>Mr Waden had a right under ss</w:t>
      </w:r>
      <w:r w:rsidR="007D37F1">
        <w:t> </w:t>
      </w:r>
      <w:r w:rsidR="001544A8">
        <w:t>21(a) and 36(5</w:t>
      </w:r>
      <w:r w:rsidR="006A42ED">
        <w:t xml:space="preserve">) </w:t>
      </w:r>
      <w:r w:rsidR="001544A8">
        <w:t>of the Act to seek to limit his personal liability by negotiating the demand to a lesser value;</w:t>
      </w:r>
    </w:p>
    <w:p w:rsidR="001544A8"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6A42ED">
        <w:t xml:space="preserve">Section </w:t>
      </w:r>
      <w:r w:rsidR="001544A8">
        <w:t xml:space="preserve">25(1) of the Act </w:t>
      </w:r>
      <w:r w:rsidR="006A42ED">
        <w:t xml:space="preserve">applied </w:t>
      </w:r>
      <w:r w:rsidR="001544A8">
        <w:t>because the Loan Statement was an incomplete instrument;</w:t>
      </w:r>
    </w:p>
    <w:p w:rsidR="001544A8"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C219B1">
        <w:t>When the Loan Statement was fixed to the Bill and given to RAMS it was perfected and the debt owed to Westpac renegotiated;</w:t>
      </w:r>
    </w:p>
    <w:p w:rsidR="00C219B1"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C219B1">
        <w:t>This renegotiated debt owed to Westpac was discharged by reason of s</w:t>
      </w:r>
      <w:r w:rsidR="007D37F1">
        <w:t> </w:t>
      </w:r>
      <w:r w:rsidR="00C219B1">
        <w:t>50(1) of the Act because Westpac failed to appear at the time and place</w:t>
      </w:r>
      <w:r w:rsidR="006A42ED">
        <w:t xml:space="preserve"> stipulated</w:t>
      </w:r>
      <w:r w:rsidR="00C219B1">
        <w:t xml:space="preserve"> in the Bill</w:t>
      </w:r>
      <w:r w:rsidR="00D1656B">
        <w:t>;</w:t>
      </w:r>
    </w:p>
    <w:p w:rsidR="00D1656B"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C219B1">
        <w:t xml:space="preserve">The failure to appear also </w:t>
      </w:r>
      <w:r w:rsidR="00D1656B">
        <w:t>triggered the Default and Liability clause such that Westpac became liable to pay Mr Waden the amount of $1,300,000; and</w:t>
      </w:r>
    </w:p>
    <w:p w:rsidR="00D1656B" w:rsidRDefault="00863B99" w:rsidP="00863B99">
      <w:pPr>
        <w:pStyle w:val="FCBullets"/>
        <w:numPr>
          <w:ilvl w:val="0"/>
          <w:numId w:val="0"/>
        </w:numPr>
        <w:tabs>
          <w:tab w:val="left" w:pos="720"/>
        </w:tabs>
        <w:ind w:left="720" w:hanging="720"/>
      </w:pPr>
      <w:r>
        <w:rPr>
          <w:rFonts w:ascii="Symbol" w:hAnsi="Symbol"/>
        </w:rPr>
        <w:t></w:t>
      </w:r>
      <w:r>
        <w:rPr>
          <w:rFonts w:ascii="Symbol" w:hAnsi="Symbol"/>
        </w:rPr>
        <w:tab/>
      </w:r>
      <w:r w:rsidR="00D1656B">
        <w:t>Mr Waden has assigned his rights to the applicants.</w:t>
      </w:r>
    </w:p>
    <w:p w:rsidR="00667F72" w:rsidRDefault="00863B99" w:rsidP="00863B99">
      <w:pPr>
        <w:pStyle w:val="ParaNumbering"/>
        <w:numPr>
          <w:ilvl w:val="0"/>
          <w:numId w:val="0"/>
        </w:numPr>
        <w:tabs>
          <w:tab w:val="left" w:pos="720"/>
        </w:tabs>
        <w:ind w:hanging="720"/>
      </w:pPr>
      <w:r>
        <w:rPr>
          <w:sz w:val="20"/>
        </w:rPr>
        <w:t>25</w:t>
      </w:r>
      <w:r>
        <w:rPr>
          <w:sz w:val="20"/>
        </w:rPr>
        <w:tab/>
      </w:r>
      <w:r>
        <w:tab/>
      </w:r>
      <w:r w:rsidR="002A495E">
        <w:t>Westpac</w:t>
      </w:r>
      <w:r w:rsidR="00A8460E">
        <w:t xml:space="preserve"> submits </w:t>
      </w:r>
      <w:r w:rsidR="002A495E">
        <w:t xml:space="preserve">that the Loan Statement </w:t>
      </w:r>
      <w:r w:rsidR="006A42ED">
        <w:t>was</w:t>
      </w:r>
      <w:r w:rsidR="002A495E">
        <w:t xml:space="preserve"> not a demand</w:t>
      </w:r>
      <w:r w:rsidR="006116F0">
        <w:t xml:space="preserve">, but </w:t>
      </w:r>
      <w:r w:rsidR="006263BF">
        <w:t xml:space="preserve">it has </w:t>
      </w:r>
      <w:r w:rsidR="006116F0">
        <w:t xml:space="preserve">not developed this submission any further.  </w:t>
      </w:r>
    </w:p>
    <w:p w:rsidR="00667F72" w:rsidRPr="00134C64" w:rsidRDefault="00863B99" w:rsidP="00863B99">
      <w:pPr>
        <w:pStyle w:val="ParaNumbering"/>
        <w:numPr>
          <w:ilvl w:val="0"/>
          <w:numId w:val="0"/>
        </w:numPr>
        <w:tabs>
          <w:tab w:val="left" w:pos="720"/>
        </w:tabs>
        <w:ind w:hanging="720"/>
      </w:pPr>
      <w:r w:rsidRPr="00134C64">
        <w:rPr>
          <w:sz w:val="20"/>
        </w:rPr>
        <w:t>26</w:t>
      </w:r>
      <w:r w:rsidRPr="00134C64">
        <w:rPr>
          <w:sz w:val="20"/>
        </w:rPr>
        <w:tab/>
      </w:r>
      <w:r>
        <w:tab/>
      </w:r>
      <w:r w:rsidR="006263BF">
        <w:t xml:space="preserve">Westpac </w:t>
      </w:r>
      <w:r w:rsidR="00667F72">
        <w:t>also submits</w:t>
      </w:r>
      <w:r w:rsidR="006263BF">
        <w:t xml:space="preserve"> that</w:t>
      </w:r>
      <w:r w:rsidR="006116F0">
        <w:t xml:space="preserve"> </w:t>
      </w:r>
      <w:r w:rsidR="006A42ED">
        <w:t xml:space="preserve">ultimately it does not matter whether or not the Loan Statement was a demand, as </w:t>
      </w:r>
      <w:r w:rsidR="006116F0">
        <w:t>the Loan Statement is not a bill of exchange.</w:t>
      </w:r>
      <w:r w:rsidR="00F96E0A">
        <w:t xml:space="preserve">  </w:t>
      </w:r>
      <w:r w:rsidR="00F83D67" w:rsidRPr="00134C64">
        <w:t xml:space="preserve">The Loan Statement </w:t>
      </w:r>
      <w:r w:rsidR="00667F72" w:rsidRPr="00134C64">
        <w:t xml:space="preserve">has the appearance of a </w:t>
      </w:r>
      <w:r w:rsidR="00F83D67" w:rsidRPr="00134C64">
        <w:t>statement that one might receive from a financial institutio</w:t>
      </w:r>
      <w:r w:rsidR="006A42ED">
        <w:t>n.  It is on a RAMS letter</w:t>
      </w:r>
      <w:r w:rsidR="00F83D67" w:rsidRPr="00134C64">
        <w:t>head and addressed to Mr Waden.  The Loan Statement details the balance of the loan, and fees and interest payments on the loan during the relevant period.  Critically for the applicants’ case, the Loan Statement is not signed (despite assertions by the applicants that the RAMS lett</w:t>
      </w:r>
      <w:r w:rsidR="00667F72" w:rsidRPr="00134C64">
        <w:t>erhead constitutes a signature)</w:t>
      </w:r>
      <w:r w:rsidR="00F83D67" w:rsidRPr="00134C64">
        <w:t xml:space="preserve"> and, while </w:t>
      </w:r>
      <w:r w:rsidR="00F83D67" w:rsidRPr="00134C64">
        <w:lastRenderedPageBreak/>
        <w:t>noting that the account in arrears, it contains no</w:t>
      </w:r>
      <w:r w:rsidR="007D37F1">
        <w:t xml:space="preserve"> ‘</w:t>
      </w:r>
      <w:r w:rsidR="00F83D67" w:rsidRPr="00A8460E">
        <w:rPr>
          <w:i/>
        </w:rPr>
        <w:t>unconditional order</w:t>
      </w:r>
      <w:r w:rsidR="007D37F1">
        <w:t>’</w:t>
      </w:r>
      <w:r w:rsidR="00F83D67" w:rsidRPr="00134C64">
        <w:t xml:space="preserve"> that the arrears amounts be paid on demand.  </w:t>
      </w:r>
    </w:p>
    <w:p w:rsidR="00F83D67" w:rsidRDefault="00863B99" w:rsidP="00863B99">
      <w:pPr>
        <w:pStyle w:val="ParaNumbering"/>
        <w:numPr>
          <w:ilvl w:val="0"/>
          <w:numId w:val="0"/>
        </w:numPr>
        <w:tabs>
          <w:tab w:val="left" w:pos="720"/>
        </w:tabs>
        <w:ind w:hanging="720"/>
      </w:pPr>
      <w:r>
        <w:rPr>
          <w:sz w:val="20"/>
        </w:rPr>
        <w:t>27</w:t>
      </w:r>
      <w:r>
        <w:rPr>
          <w:sz w:val="20"/>
        </w:rPr>
        <w:tab/>
      </w:r>
      <w:r>
        <w:tab/>
      </w:r>
      <w:r w:rsidR="00667F72">
        <w:t xml:space="preserve">The </w:t>
      </w:r>
      <w:r w:rsidR="00F83D67">
        <w:t xml:space="preserve">Loan Statement does not satisfy the conditions </w:t>
      </w:r>
      <w:r w:rsidR="006A42ED">
        <w:t>of</w:t>
      </w:r>
      <w:r w:rsidR="00F83D67">
        <w:t xml:space="preserve"> s</w:t>
      </w:r>
      <w:r w:rsidR="007D37F1">
        <w:t> </w:t>
      </w:r>
      <w:r w:rsidR="00F83D67">
        <w:t>8(1)</w:t>
      </w:r>
      <w:r w:rsidR="00667F72">
        <w:t xml:space="preserve"> of the Act</w:t>
      </w:r>
      <w:r w:rsidR="006A42ED">
        <w:t>.  Accordingly, it is</w:t>
      </w:r>
      <w:r w:rsidR="00F83D67">
        <w:t xml:space="preserve"> n</w:t>
      </w:r>
      <w:r w:rsidR="00772745">
        <w:t>ot a bill of exchange (s</w:t>
      </w:r>
      <w:r w:rsidR="007D37F1">
        <w:t> </w:t>
      </w:r>
      <w:r w:rsidR="00772745">
        <w:t xml:space="preserve">8(2)).  </w:t>
      </w:r>
    </w:p>
    <w:p w:rsidR="003A4038" w:rsidRDefault="00863B99" w:rsidP="00863B99">
      <w:pPr>
        <w:pStyle w:val="ParaNumbering"/>
        <w:numPr>
          <w:ilvl w:val="0"/>
          <w:numId w:val="0"/>
        </w:numPr>
        <w:tabs>
          <w:tab w:val="left" w:pos="720"/>
        </w:tabs>
        <w:ind w:hanging="720"/>
      </w:pPr>
      <w:r>
        <w:rPr>
          <w:sz w:val="20"/>
        </w:rPr>
        <w:t>28</w:t>
      </w:r>
      <w:r>
        <w:rPr>
          <w:sz w:val="20"/>
        </w:rPr>
        <w:tab/>
      </w:r>
      <w:r>
        <w:tab/>
      </w:r>
      <w:r w:rsidR="006A42ED">
        <w:t>T</w:t>
      </w:r>
      <w:r w:rsidR="00772910">
        <w:t>he applicants submit that</w:t>
      </w:r>
      <w:r w:rsidR="006A42ED">
        <w:t xml:space="preserve"> even if the Loan Statement was not a bill of exchange, </w:t>
      </w:r>
      <w:r w:rsidR="00772910">
        <w:t xml:space="preserve">it was an </w:t>
      </w:r>
      <w:r w:rsidR="007D37F1">
        <w:t>‘</w:t>
      </w:r>
      <w:r w:rsidR="00772910" w:rsidRPr="009A098A">
        <w:rPr>
          <w:i/>
        </w:rPr>
        <w:t>inchoate</w:t>
      </w:r>
      <w:r w:rsidR="007D37F1">
        <w:t xml:space="preserve">’ </w:t>
      </w:r>
      <w:r w:rsidR="00772910">
        <w:t>document under s</w:t>
      </w:r>
      <w:r w:rsidR="007D37F1">
        <w:t> </w:t>
      </w:r>
      <w:r w:rsidR="00772910">
        <w:t>25 of the Act and therefore could be</w:t>
      </w:r>
      <w:r w:rsidR="009A098A">
        <w:t xml:space="preserve"> </w:t>
      </w:r>
      <w:r w:rsidR="007D37F1">
        <w:t>‘</w:t>
      </w:r>
      <w:r w:rsidR="009A098A" w:rsidRPr="009A098A">
        <w:rPr>
          <w:i/>
        </w:rPr>
        <w:t>fill</w:t>
      </w:r>
      <w:r w:rsidR="009A098A" w:rsidRPr="007D37F1">
        <w:t>[ed]</w:t>
      </w:r>
      <w:r w:rsidR="009A098A" w:rsidRPr="009A098A">
        <w:rPr>
          <w:i/>
        </w:rPr>
        <w:t xml:space="preserve"> up</w:t>
      </w:r>
      <w:r w:rsidR="007D37F1">
        <w:t xml:space="preserve">’ </w:t>
      </w:r>
      <w:r w:rsidR="009A098A">
        <w:t xml:space="preserve">and converted </w:t>
      </w:r>
      <w:r w:rsidR="006A42ED">
        <w:t>in</w:t>
      </w:r>
      <w:r w:rsidR="009A098A">
        <w:t>to a bill of exchange.</w:t>
      </w:r>
      <w:r w:rsidR="00772910">
        <w:t xml:space="preserve"> </w:t>
      </w:r>
      <w:r w:rsidR="009A098A">
        <w:t xml:space="preserve"> </w:t>
      </w:r>
      <w:r w:rsidR="00D61907">
        <w:t xml:space="preserve">However, </w:t>
      </w:r>
      <w:r w:rsidR="009A098A">
        <w:t>having regard to the requirements of s</w:t>
      </w:r>
      <w:r w:rsidR="007D37F1">
        <w:t> </w:t>
      </w:r>
      <w:r w:rsidR="009A098A">
        <w:t xml:space="preserve">25, it is clear that </w:t>
      </w:r>
      <w:r w:rsidR="00D61907">
        <w:t xml:space="preserve">the Loan Statement is not a </w:t>
      </w:r>
      <w:r w:rsidR="007D37F1">
        <w:t>‘</w:t>
      </w:r>
      <w:r w:rsidR="00D61907" w:rsidRPr="009A098A">
        <w:rPr>
          <w:i/>
        </w:rPr>
        <w:t>simple signature on a blank stamped paper</w:t>
      </w:r>
      <w:r w:rsidR="007D37F1">
        <w:t xml:space="preserve">’ </w:t>
      </w:r>
      <w:r w:rsidR="00D61907">
        <w:t xml:space="preserve">and it is not </w:t>
      </w:r>
      <w:r w:rsidR="007D37F1">
        <w:t>‘</w:t>
      </w:r>
      <w:r w:rsidR="00D61907" w:rsidRPr="009A098A">
        <w:rPr>
          <w:i/>
        </w:rPr>
        <w:t>stamped with an impress duty stamp</w:t>
      </w:r>
      <w:r w:rsidR="007D37F1">
        <w:t xml:space="preserve">’, </w:t>
      </w:r>
      <w:r w:rsidR="00D61907">
        <w:t xml:space="preserve">apart from an Australian 5 cent stamp which either Mr Waden or the applicants appear to have affixed themselves.  Therefore the Loan Statement is not an </w:t>
      </w:r>
      <w:r w:rsidR="007D37F1">
        <w:t>‘</w:t>
      </w:r>
      <w:r w:rsidR="00D61907" w:rsidRPr="009A098A">
        <w:rPr>
          <w:i/>
        </w:rPr>
        <w:t>inchoate instrument</w:t>
      </w:r>
      <w:r w:rsidR="007D37F1">
        <w:t xml:space="preserve">’ </w:t>
      </w:r>
      <w:r w:rsidR="00D61907">
        <w:t>under s</w:t>
      </w:r>
      <w:r w:rsidR="007D37F1">
        <w:t> </w:t>
      </w:r>
      <w:r w:rsidR="00D61907">
        <w:t>25</w:t>
      </w:r>
      <w:r w:rsidR="00A8460E">
        <w:t xml:space="preserve"> and was not able to be </w:t>
      </w:r>
      <w:r w:rsidR="007D37F1">
        <w:t>‘</w:t>
      </w:r>
      <w:r w:rsidR="00A8460E" w:rsidRPr="009A098A">
        <w:rPr>
          <w:i/>
        </w:rPr>
        <w:t>fill</w:t>
      </w:r>
      <w:r w:rsidR="009A098A" w:rsidRPr="007D37F1">
        <w:t>[</w:t>
      </w:r>
      <w:r w:rsidR="00A8460E" w:rsidRPr="007D37F1">
        <w:t>ed</w:t>
      </w:r>
      <w:r w:rsidR="009A098A" w:rsidRPr="007D37F1">
        <w:t>]</w:t>
      </w:r>
      <w:r w:rsidR="00A8460E" w:rsidRPr="009A098A">
        <w:rPr>
          <w:i/>
        </w:rPr>
        <w:t xml:space="preserve"> up</w:t>
      </w:r>
      <w:r w:rsidR="007D37F1">
        <w:t xml:space="preserve">’ </w:t>
      </w:r>
      <w:r w:rsidR="00A8460E">
        <w:t>and thereby converted to a bill of exchange.</w:t>
      </w:r>
    </w:p>
    <w:p w:rsidR="009A098A" w:rsidRPr="009F6C97" w:rsidRDefault="00863B99" w:rsidP="00863B99">
      <w:pPr>
        <w:pStyle w:val="ParaNumbering"/>
        <w:numPr>
          <w:ilvl w:val="0"/>
          <w:numId w:val="0"/>
        </w:numPr>
        <w:tabs>
          <w:tab w:val="left" w:pos="720"/>
        </w:tabs>
        <w:ind w:hanging="720"/>
      </w:pPr>
      <w:r w:rsidRPr="009F6C97">
        <w:rPr>
          <w:sz w:val="20"/>
        </w:rPr>
        <w:t>29</w:t>
      </w:r>
      <w:r w:rsidRPr="009F6C97">
        <w:rPr>
          <w:sz w:val="20"/>
        </w:rPr>
        <w:tab/>
      </w:r>
      <w:r>
        <w:tab/>
      </w:r>
      <w:r w:rsidR="009A098A" w:rsidRPr="009F6C97">
        <w:t>Section 50 deals with the presentation of bills of exchange.  I am of the view that the Loan Statement was not a bill of e</w:t>
      </w:r>
      <w:r w:rsidR="006A42ED">
        <w:t>xchange under s</w:t>
      </w:r>
      <w:r w:rsidR="0088451E">
        <w:t> </w:t>
      </w:r>
      <w:r w:rsidR="006A42ED">
        <w:t>8(1) of the Act</w:t>
      </w:r>
      <w:r w:rsidR="009A098A" w:rsidRPr="009F6C97">
        <w:t xml:space="preserve"> and</w:t>
      </w:r>
      <w:r w:rsidR="006A42ED">
        <w:t>,</w:t>
      </w:r>
      <w:r w:rsidR="009A098A" w:rsidRPr="009F6C97">
        <w:t xml:space="preserve"> further</w:t>
      </w:r>
      <w:r w:rsidR="006A42ED">
        <w:t>,</w:t>
      </w:r>
      <w:r w:rsidR="009A098A" w:rsidRPr="009F6C97">
        <w:t xml:space="preserve"> was incapable of conversion to a bill of exchange under s</w:t>
      </w:r>
      <w:r w:rsidR="0088451E">
        <w:t> </w:t>
      </w:r>
      <w:r w:rsidR="009A098A" w:rsidRPr="009F6C97">
        <w:t>25.  Given that the Loan Statement was not and could never be a bill of exchange, s</w:t>
      </w:r>
      <w:r w:rsidR="0088451E">
        <w:t> </w:t>
      </w:r>
      <w:r w:rsidR="009A098A" w:rsidRPr="009F6C97">
        <w:t xml:space="preserve">50(1) could have no application.  </w:t>
      </w:r>
    </w:p>
    <w:p w:rsidR="006A42ED" w:rsidRDefault="00863B99" w:rsidP="00863B99">
      <w:pPr>
        <w:pStyle w:val="ParaNumbering"/>
        <w:numPr>
          <w:ilvl w:val="0"/>
          <w:numId w:val="0"/>
        </w:numPr>
        <w:tabs>
          <w:tab w:val="left" w:pos="720"/>
        </w:tabs>
        <w:ind w:hanging="720"/>
      </w:pPr>
      <w:r>
        <w:rPr>
          <w:sz w:val="20"/>
        </w:rPr>
        <w:t>30</w:t>
      </w:r>
      <w:r>
        <w:rPr>
          <w:sz w:val="20"/>
        </w:rPr>
        <w:tab/>
      </w:r>
      <w:r>
        <w:tab/>
      </w:r>
      <w:r w:rsidR="009A098A">
        <w:t>The above</w:t>
      </w:r>
      <w:r w:rsidR="00A8460E">
        <w:t xml:space="preserve"> argument</w:t>
      </w:r>
      <w:r w:rsidR="009A098A">
        <w:t>s appear</w:t>
      </w:r>
      <w:r w:rsidR="00A8460E">
        <w:t xml:space="preserve"> to have been previously considered in</w:t>
      </w:r>
      <w:r w:rsidR="00EC124B">
        <w:t xml:space="preserve"> </w:t>
      </w:r>
      <w:r w:rsidR="006A42ED" w:rsidRPr="00EC124B">
        <w:rPr>
          <w:i/>
        </w:rPr>
        <w:t>Bertola v Australian and New Zealand Banking Corporation</w:t>
      </w:r>
      <w:r w:rsidR="006A42ED">
        <w:t xml:space="preserve"> [2014] FCA 609 (</w:t>
      </w:r>
      <w:r w:rsidR="006A42ED" w:rsidRPr="00EC124B">
        <w:rPr>
          <w:b/>
          <w:i/>
        </w:rPr>
        <w:t>Bertola</w:t>
      </w:r>
      <w:r w:rsidR="006A42ED">
        <w:t xml:space="preserve">) and </w:t>
      </w:r>
      <w:r w:rsidR="00EC124B" w:rsidRPr="00EC124B">
        <w:rPr>
          <w:i/>
        </w:rPr>
        <w:t>Dep</w:t>
      </w:r>
      <w:r w:rsidR="00F34000">
        <w:rPr>
          <w:i/>
        </w:rPr>
        <w:t>uty Commissioner o</w:t>
      </w:r>
      <w:r w:rsidR="00A8460E">
        <w:rPr>
          <w:i/>
        </w:rPr>
        <w:t>f Taxation v Sproul</w:t>
      </w:r>
      <w:r w:rsidR="00A8460E">
        <w:t xml:space="preserve">e </w:t>
      </w:r>
      <w:r w:rsidR="00EC124B" w:rsidRPr="00EC124B">
        <w:t>[2012] FMCA 1188</w:t>
      </w:r>
      <w:r w:rsidR="00EC124B">
        <w:t xml:space="preserve"> </w:t>
      </w:r>
      <w:r w:rsidR="00A8460E">
        <w:t>(</w:t>
      </w:r>
      <w:r w:rsidR="00A8460E" w:rsidRPr="00A8460E">
        <w:rPr>
          <w:b/>
          <w:i/>
        </w:rPr>
        <w:t>Sproule</w:t>
      </w:r>
      <w:r w:rsidR="00A8460E">
        <w:t>)</w:t>
      </w:r>
      <w:r w:rsidR="006A42ED">
        <w:t xml:space="preserve">, each </w:t>
      </w:r>
      <w:r w:rsidR="00FA723A">
        <w:t>of which deal</w:t>
      </w:r>
      <w:r w:rsidR="006A42ED">
        <w:t>t</w:t>
      </w:r>
      <w:r w:rsidR="00FA723A">
        <w:t xml:space="preserve"> with facts and issues significantly similar to the present case.  </w:t>
      </w:r>
      <w:r w:rsidR="00F34000">
        <w:t>The applicants submit that t</w:t>
      </w:r>
      <w:r w:rsidR="00FA723A">
        <w:t xml:space="preserve">hese cases were wrongly decided.  </w:t>
      </w:r>
    </w:p>
    <w:p w:rsidR="00772910" w:rsidRDefault="00863B99" w:rsidP="00863B99">
      <w:pPr>
        <w:pStyle w:val="ParaNumbering"/>
        <w:numPr>
          <w:ilvl w:val="0"/>
          <w:numId w:val="0"/>
        </w:numPr>
        <w:tabs>
          <w:tab w:val="left" w:pos="720"/>
        </w:tabs>
        <w:ind w:hanging="720"/>
      </w:pPr>
      <w:r>
        <w:rPr>
          <w:sz w:val="20"/>
        </w:rPr>
        <w:t>31</w:t>
      </w:r>
      <w:r>
        <w:rPr>
          <w:sz w:val="20"/>
        </w:rPr>
        <w:tab/>
      </w:r>
      <w:r>
        <w:tab/>
      </w:r>
      <w:r w:rsidR="00A8460E">
        <w:t xml:space="preserve">In </w:t>
      </w:r>
      <w:r w:rsidR="00A8460E" w:rsidRPr="00A8460E">
        <w:rPr>
          <w:i/>
        </w:rPr>
        <w:t>Sproule</w:t>
      </w:r>
      <w:r w:rsidR="00A8460E">
        <w:t xml:space="preserve">, a debtor </w:t>
      </w:r>
      <w:r w:rsidR="00772910">
        <w:t xml:space="preserve">(Mr Sproule) </w:t>
      </w:r>
      <w:r w:rsidR="00A8460E">
        <w:t>attempted to use a bill of exchange to satisfy a debt to the Australian Taxation Office</w:t>
      </w:r>
      <w:r w:rsidR="00772910">
        <w:t xml:space="preserve"> (</w:t>
      </w:r>
      <w:r w:rsidR="00772910" w:rsidRPr="00772910">
        <w:rPr>
          <w:b/>
        </w:rPr>
        <w:t>ATO</w:t>
      </w:r>
      <w:r w:rsidR="00772910">
        <w:t>)</w:t>
      </w:r>
      <w:r w:rsidR="00A8460E">
        <w:t xml:space="preserve">.  </w:t>
      </w:r>
      <w:r w:rsidR="00772910">
        <w:t xml:space="preserve">Judge Lloyd-Jones rejected Mr Sproule’s argument that a bill of exchange with a face value of $1 could be used to satisfy his debt to the ATO, noting (at [23]) that: </w:t>
      </w:r>
    </w:p>
    <w:p w:rsidR="0088451E" w:rsidRDefault="00772910" w:rsidP="00772910">
      <w:pPr>
        <w:pStyle w:val="Quote1"/>
        <w:rPr>
          <w:i/>
        </w:rPr>
      </w:pPr>
      <w:r w:rsidRPr="00772910">
        <w:rPr>
          <w:i/>
        </w:rPr>
        <w:t>…</w:t>
      </w:r>
      <w:r w:rsidR="0088451E">
        <w:rPr>
          <w:i/>
        </w:rPr>
        <w:t xml:space="preserve"> </w:t>
      </w:r>
      <w:r w:rsidRPr="00772910">
        <w:rPr>
          <w:i/>
        </w:rPr>
        <w:t xml:space="preserve">logic as to why the </w:t>
      </w:r>
      <w:r w:rsidRPr="0088451E">
        <w:t>[Deputy Commissioner of Taxation]</w:t>
      </w:r>
      <w:r w:rsidRPr="00772910">
        <w:rPr>
          <w:i/>
        </w:rPr>
        <w:t xml:space="preserve"> would accept that document is completely unexplained</w:t>
      </w:r>
      <w:r w:rsidR="0088451E">
        <w:rPr>
          <w:i/>
        </w:rPr>
        <w:t xml:space="preserve"> </w:t>
      </w:r>
      <w:r w:rsidRPr="00772910">
        <w:rPr>
          <w:i/>
        </w:rPr>
        <w:t>…</w:t>
      </w:r>
    </w:p>
    <w:p w:rsidR="00772910" w:rsidRPr="00772910" w:rsidRDefault="00772910" w:rsidP="00772910">
      <w:pPr>
        <w:pStyle w:val="Quote1"/>
        <w:rPr>
          <w:i/>
        </w:rPr>
      </w:pPr>
    </w:p>
    <w:p w:rsidR="00772910" w:rsidRDefault="00863B99" w:rsidP="00863B99">
      <w:pPr>
        <w:pStyle w:val="ParaNumbering"/>
        <w:numPr>
          <w:ilvl w:val="0"/>
          <w:numId w:val="0"/>
        </w:numPr>
        <w:tabs>
          <w:tab w:val="left" w:pos="720"/>
        </w:tabs>
        <w:ind w:hanging="720"/>
      </w:pPr>
      <w:r>
        <w:rPr>
          <w:sz w:val="20"/>
        </w:rPr>
        <w:t>32</w:t>
      </w:r>
      <w:r>
        <w:rPr>
          <w:sz w:val="20"/>
        </w:rPr>
        <w:tab/>
      </w:r>
      <w:r>
        <w:tab/>
      </w:r>
      <w:r w:rsidR="00772910">
        <w:t xml:space="preserve">Judge Lloyd-Jones concluded (at [24]) that: </w:t>
      </w:r>
    </w:p>
    <w:p w:rsidR="0088451E" w:rsidRDefault="00772910" w:rsidP="00772910">
      <w:pPr>
        <w:pStyle w:val="Quote1"/>
        <w:rPr>
          <w:i/>
        </w:rPr>
      </w:pPr>
      <w:r w:rsidRPr="00772910">
        <w:rPr>
          <w:i/>
        </w:rPr>
        <w:t>The basic concept and mechanism of this financial instrument appears to be totally misunderstood or misconceived</w:t>
      </w:r>
      <w:r w:rsidR="0088451E">
        <w:rPr>
          <w:i/>
        </w:rPr>
        <w:t xml:space="preserve"> </w:t>
      </w:r>
      <w:r w:rsidRPr="00772910">
        <w:rPr>
          <w:i/>
        </w:rPr>
        <w:t>…</w:t>
      </w:r>
      <w:r w:rsidR="0088451E">
        <w:rPr>
          <w:i/>
        </w:rPr>
        <w:t xml:space="preserve"> </w:t>
      </w:r>
      <w:r w:rsidRPr="00F34000">
        <w:rPr>
          <w:i/>
          <w:u w:val="single"/>
        </w:rPr>
        <w:t>The use of a bill of exchange proposed by Mr</w:t>
      </w:r>
      <w:r w:rsidR="0088451E">
        <w:rPr>
          <w:i/>
          <w:u w:val="single"/>
        </w:rPr>
        <w:t> </w:t>
      </w:r>
      <w:r w:rsidRPr="00F34000">
        <w:rPr>
          <w:i/>
          <w:u w:val="single"/>
        </w:rPr>
        <w:t xml:space="preserve">Sproule is either a complete misunderstanding of the use of the instrument or </w:t>
      </w:r>
      <w:r w:rsidRPr="00F34000">
        <w:rPr>
          <w:i/>
          <w:u w:val="single"/>
        </w:rPr>
        <w:lastRenderedPageBreak/>
        <w:t xml:space="preserve">some cynical ploy to avoid the debt. </w:t>
      </w:r>
      <w:r w:rsidRPr="00772910">
        <w:rPr>
          <w:i/>
        </w:rPr>
        <w:t xml:space="preserve"> In the absence of any logical explanation of how Mr Sproule intends to resolve his indebtedness to the ATO </w:t>
      </w:r>
      <w:r w:rsidRPr="00F34000">
        <w:rPr>
          <w:i/>
          <w:u w:val="single"/>
        </w:rPr>
        <w:t>this whole approach for this form of settlement is misconceived and should be dismissed</w:t>
      </w:r>
      <w:r w:rsidRPr="00772910">
        <w:rPr>
          <w:i/>
        </w:rPr>
        <w:t>.</w:t>
      </w:r>
    </w:p>
    <w:p w:rsidR="00F34000" w:rsidRDefault="00F34000" w:rsidP="00772910">
      <w:pPr>
        <w:pStyle w:val="Quote1"/>
        <w:rPr>
          <w:i/>
        </w:rPr>
      </w:pPr>
    </w:p>
    <w:p w:rsidR="00F34000" w:rsidRDefault="00F34000" w:rsidP="00772910">
      <w:pPr>
        <w:pStyle w:val="Quote1"/>
      </w:pPr>
      <w:r>
        <w:t>(emphasis added)</w:t>
      </w:r>
    </w:p>
    <w:p w:rsidR="0088451E" w:rsidRPr="00F34000" w:rsidRDefault="0088451E" w:rsidP="00772910">
      <w:pPr>
        <w:pStyle w:val="Quote1"/>
      </w:pPr>
    </w:p>
    <w:p w:rsidR="00EC124B" w:rsidRDefault="00863B99" w:rsidP="00863B99">
      <w:pPr>
        <w:pStyle w:val="ParaNumbering"/>
        <w:numPr>
          <w:ilvl w:val="0"/>
          <w:numId w:val="0"/>
        </w:numPr>
        <w:tabs>
          <w:tab w:val="left" w:pos="720"/>
        </w:tabs>
        <w:ind w:hanging="720"/>
      </w:pPr>
      <w:r>
        <w:rPr>
          <w:sz w:val="20"/>
        </w:rPr>
        <w:t>33</w:t>
      </w:r>
      <w:r>
        <w:rPr>
          <w:sz w:val="20"/>
        </w:rPr>
        <w:tab/>
      </w:r>
      <w:r>
        <w:tab/>
      </w:r>
      <w:r w:rsidR="00772910">
        <w:t>Similarly</w:t>
      </w:r>
      <w:r w:rsidR="00EC124B">
        <w:t xml:space="preserve"> in </w:t>
      </w:r>
      <w:r w:rsidR="00EC124B" w:rsidRPr="00EC124B">
        <w:rPr>
          <w:i/>
        </w:rPr>
        <w:t>Bertola</w:t>
      </w:r>
      <w:r w:rsidR="00EC124B">
        <w:t xml:space="preserve">, Barker J considered the question on submissions advanced by Mr Paalvast, one of the applicants in this proceeding.  His Honour rejected the submissions as </w:t>
      </w:r>
      <w:r w:rsidR="0088451E">
        <w:t>‘</w:t>
      </w:r>
      <w:r w:rsidR="00EC124B" w:rsidRPr="00DE3AEC">
        <w:rPr>
          <w:i/>
        </w:rPr>
        <w:t>not only hopeless but nonsense</w:t>
      </w:r>
      <w:r w:rsidR="0088451E">
        <w:t xml:space="preserve">’ </w:t>
      </w:r>
      <w:r w:rsidR="008320A9">
        <w:t>and dismissed the application.</w:t>
      </w:r>
      <w:r w:rsidR="00011B96">
        <w:t xml:space="preserve">  The same observations could well apply to this case.</w:t>
      </w:r>
    </w:p>
    <w:p w:rsidR="00371D65" w:rsidRDefault="00863B99" w:rsidP="00863B99">
      <w:pPr>
        <w:pStyle w:val="ParaNumbering"/>
        <w:numPr>
          <w:ilvl w:val="0"/>
          <w:numId w:val="0"/>
        </w:numPr>
        <w:tabs>
          <w:tab w:val="left" w:pos="720"/>
        </w:tabs>
        <w:ind w:hanging="720"/>
      </w:pPr>
      <w:r>
        <w:rPr>
          <w:sz w:val="20"/>
        </w:rPr>
        <w:t>34</w:t>
      </w:r>
      <w:r>
        <w:rPr>
          <w:sz w:val="20"/>
        </w:rPr>
        <w:tab/>
      </w:r>
      <w:r>
        <w:tab/>
      </w:r>
      <w:r w:rsidR="00723FCC">
        <w:t xml:space="preserve">In any event, </w:t>
      </w:r>
      <w:r w:rsidR="00EC124B">
        <w:t>i</w:t>
      </w:r>
      <w:r w:rsidR="00835F5A">
        <w:t xml:space="preserve">t </w:t>
      </w:r>
      <w:r w:rsidR="00835F5A" w:rsidRPr="00835F5A">
        <w:t>was an essential step in the reasoning</w:t>
      </w:r>
      <w:r w:rsidR="00882C00">
        <w:t xml:space="preserve"> in the District Court Proceedings</w:t>
      </w:r>
      <w:r w:rsidR="00835F5A" w:rsidRPr="00835F5A">
        <w:t xml:space="preserve"> that a bill of exchange was not a method of payment permitted by the Loan Agreement</w:t>
      </w:r>
      <w:r w:rsidR="00A81186">
        <w:t>.</w:t>
      </w:r>
      <w:r w:rsidR="00835F5A" w:rsidRPr="00835F5A">
        <w:t xml:space="preserve"> </w:t>
      </w:r>
      <w:r w:rsidR="0088451E">
        <w:t xml:space="preserve"> </w:t>
      </w:r>
      <w:r w:rsidR="00723FCC">
        <w:t>Thus,</w:t>
      </w:r>
      <w:r w:rsidR="00835F5A">
        <w:t xml:space="preserve"> this issue </w:t>
      </w:r>
      <w:r w:rsidR="00A16AAB">
        <w:t>has already been</w:t>
      </w:r>
      <w:r w:rsidR="00835F5A">
        <w:t xml:space="preserve"> deci</w:t>
      </w:r>
      <w:r w:rsidR="00723FCC">
        <w:t>ded by a court on a final basis and</w:t>
      </w:r>
      <w:r w:rsidR="00835F5A">
        <w:t xml:space="preserve"> the parties are bound by that decision by reason of issue estoppel: </w:t>
      </w:r>
      <w:r w:rsidR="00835F5A" w:rsidRPr="00835F5A">
        <w:rPr>
          <w:i/>
        </w:rPr>
        <w:t>Port of Melbourne Authority v Anshun Pty Ltd</w:t>
      </w:r>
      <w:r w:rsidR="00835F5A">
        <w:t xml:space="preserve"> (1981) 147 CLR 589 at 597 per Gibbs CJ, Mason and Aickin JJ.</w:t>
      </w:r>
      <w:r w:rsidR="00285415">
        <w:t xml:space="preserve">  </w:t>
      </w:r>
      <w:r w:rsidR="00514645">
        <w:t>I accept Westpac’s submission that the applicants, through the pu</w:t>
      </w:r>
      <w:r w:rsidR="00EC124B">
        <w:t>rported assignment, are privies</w:t>
      </w:r>
      <w:r w:rsidR="00514645">
        <w:t xml:space="preserve"> and are therefore similarly estopped (see </w:t>
      </w:r>
      <w:r w:rsidR="00514645" w:rsidRPr="00285415">
        <w:rPr>
          <w:i/>
        </w:rPr>
        <w:t>Ramsay v Pigram</w:t>
      </w:r>
      <w:r w:rsidR="00514645">
        <w:t xml:space="preserve"> (1968) 118 CLR 271 at 279 per Barwick CJ).</w:t>
      </w:r>
      <w:r w:rsidR="00285415">
        <w:t xml:space="preserve"> </w:t>
      </w:r>
      <w:r w:rsidR="00CD32ED">
        <w:t xml:space="preserve"> </w:t>
      </w:r>
    </w:p>
    <w:p w:rsidR="00CD32ED" w:rsidRDefault="00863B99" w:rsidP="00863B99">
      <w:pPr>
        <w:pStyle w:val="ParaNumbering"/>
        <w:numPr>
          <w:ilvl w:val="0"/>
          <w:numId w:val="0"/>
        </w:numPr>
        <w:tabs>
          <w:tab w:val="left" w:pos="720"/>
        </w:tabs>
        <w:ind w:hanging="720"/>
      </w:pPr>
      <w:r>
        <w:rPr>
          <w:sz w:val="20"/>
        </w:rPr>
        <w:t>35</w:t>
      </w:r>
      <w:r>
        <w:rPr>
          <w:sz w:val="20"/>
        </w:rPr>
        <w:tab/>
      </w:r>
      <w:r>
        <w:tab/>
      </w:r>
      <w:r w:rsidR="00285415">
        <w:t xml:space="preserve">Additionally, given that substantially similar arguments have been </w:t>
      </w:r>
      <w:r w:rsidR="00011B96">
        <w:t>advanced and determined</w:t>
      </w:r>
      <w:r w:rsidR="00285415">
        <w:t xml:space="preserve"> in </w:t>
      </w:r>
      <w:r w:rsidR="00285415" w:rsidRPr="00285415">
        <w:rPr>
          <w:i/>
        </w:rPr>
        <w:t xml:space="preserve">Sproule </w:t>
      </w:r>
      <w:r w:rsidR="00285415">
        <w:t xml:space="preserve">and </w:t>
      </w:r>
      <w:r w:rsidR="00285415" w:rsidRPr="00285415">
        <w:rPr>
          <w:i/>
        </w:rPr>
        <w:t>Bertola</w:t>
      </w:r>
      <w:r w:rsidR="00285415">
        <w:t>, it may be that the present proceedings also constitute an abuse of process</w:t>
      </w:r>
      <w:r w:rsidR="00011B96">
        <w:t>,</w:t>
      </w:r>
      <w:r w:rsidR="00CD32ED">
        <w:t xml:space="preserve"> even if issue estoppel strictly so-called is unavailable.  The High Court in </w:t>
      </w:r>
      <w:r w:rsidR="00CD32ED" w:rsidRPr="00CD32ED">
        <w:rPr>
          <w:i/>
        </w:rPr>
        <w:t>Walton v Gardiner</w:t>
      </w:r>
      <w:r w:rsidR="00CD32ED">
        <w:t xml:space="preserve"> (1993) 177 CLR 373 held (at 393 per Mason CJ, Deane and Dawson JJ) that: </w:t>
      </w:r>
    </w:p>
    <w:p w:rsidR="0088451E" w:rsidRDefault="00CD32ED" w:rsidP="00CD32ED">
      <w:pPr>
        <w:pStyle w:val="Quote1"/>
        <w:rPr>
          <w:i/>
        </w:rPr>
      </w:pPr>
      <w:r w:rsidRPr="00FA723A">
        <w:rPr>
          <w:i/>
        </w:rPr>
        <w:t>…</w:t>
      </w:r>
      <w:r w:rsidR="0088451E">
        <w:rPr>
          <w:i/>
        </w:rPr>
        <w:t xml:space="preserve"> </w:t>
      </w:r>
      <w:r w:rsidRPr="00FA723A">
        <w:rPr>
          <w:i/>
        </w:rPr>
        <w:t>proceedings before a court should be stayed as an abuse of process if, notwithstanding that the circumstances do not give rise to an estoppel, their continuance would be unjustifiably vexatious and oppressive for the reason that it is sought to litigate anew a case which has already been disposed of by earlie</w:t>
      </w:r>
      <w:r w:rsidR="00011B96">
        <w:rPr>
          <w:i/>
        </w:rPr>
        <w:t>r proceedings.</w:t>
      </w:r>
    </w:p>
    <w:p w:rsidR="0088451E" w:rsidRDefault="0088451E" w:rsidP="00CD32ED">
      <w:pPr>
        <w:pStyle w:val="Quote1"/>
        <w:rPr>
          <w:i/>
        </w:rPr>
      </w:pPr>
    </w:p>
    <w:p w:rsidR="00285415" w:rsidRDefault="00011B96" w:rsidP="00CD32ED">
      <w:pPr>
        <w:pStyle w:val="Quote1"/>
      </w:pPr>
      <w:r>
        <w:t>(citations omitted)</w:t>
      </w:r>
    </w:p>
    <w:p w:rsidR="0088451E" w:rsidRPr="00011B96" w:rsidRDefault="0088451E" w:rsidP="00CD32ED">
      <w:pPr>
        <w:pStyle w:val="Quote1"/>
      </w:pPr>
    </w:p>
    <w:p w:rsidR="00CD32ED" w:rsidRDefault="00863B99" w:rsidP="00863B99">
      <w:pPr>
        <w:pStyle w:val="ParaNumbering"/>
        <w:numPr>
          <w:ilvl w:val="0"/>
          <w:numId w:val="0"/>
        </w:numPr>
        <w:tabs>
          <w:tab w:val="left" w:pos="720"/>
        </w:tabs>
        <w:ind w:hanging="720"/>
      </w:pPr>
      <w:r>
        <w:rPr>
          <w:sz w:val="20"/>
        </w:rPr>
        <w:t>36</w:t>
      </w:r>
      <w:r>
        <w:rPr>
          <w:sz w:val="20"/>
        </w:rPr>
        <w:tab/>
      </w:r>
      <w:r>
        <w:tab/>
      </w:r>
      <w:r w:rsidR="00CD32ED">
        <w:t>This principle has been held to apply to proceedings de</w:t>
      </w:r>
      <w:r w:rsidR="00FA723A">
        <w:t xml:space="preserve">aling with identical facts put in a different legal context, namely, an action against a new defendant: </w:t>
      </w:r>
      <w:r w:rsidR="00FA723A" w:rsidRPr="00FA723A">
        <w:rPr>
          <w:i/>
        </w:rPr>
        <w:t>Abriel &amp; Ors v Bennett</w:t>
      </w:r>
      <w:r w:rsidR="00FA723A">
        <w:t xml:space="preserve"> [2003] NSWSC 368 per Adams J citing </w:t>
      </w:r>
      <w:r w:rsidR="00FA723A" w:rsidRPr="00FA723A">
        <w:rPr>
          <w:i/>
        </w:rPr>
        <w:t>Rippon v Chilcotin Pty Limited</w:t>
      </w:r>
      <w:r w:rsidR="00FA723A">
        <w:rPr>
          <w:i/>
        </w:rPr>
        <w:t xml:space="preserve"> &amp; O</w:t>
      </w:r>
      <w:r w:rsidR="00FA723A" w:rsidRPr="00FA723A">
        <w:rPr>
          <w:i/>
        </w:rPr>
        <w:t>rs</w:t>
      </w:r>
      <w:r w:rsidR="00FA723A">
        <w:t xml:space="preserve"> [2001] NSWCA 142 per Handley JA (with whom Mason P and Heydon JA agreed).</w:t>
      </w:r>
    </w:p>
    <w:p w:rsidR="00723FCC" w:rsidRDefault="00863B99" w:rsidP="00723FCC">
      <w:pPr>
        <w:pStyle w:val="Heading1"/>
      </w:pPr>
      <w:r>
        <w:rPr>
          <w:caps w:val="0"/>
        </w:rPr>
        <w:lastRenderedPageBreak/>
        <w:t>CONCLUSION</w:t>
      </w:r>
    </w:p>
    <w:p w:rsidR="00D61907" w:rsidRDefault="00863B99" w:rsidP="00863B99">
      <w:pPr>
        <w:pStyle w:val="ParaNumbering"/>
        <w:numPr>
          <w:ilvl w:val="0"/>
          <w:numId w:val="0"/>
        </w:numPr>
        <w:tabs>
          <w:tab w:val="left" w:pos="720"/>
        </w:tabs>
        <w:ind w:hanging="720"/>
      </w:pPr>
      <w:r>
        <w:rPr>
          <w:sz w:val="20"/>
        </w:rPr>
        <w:t>37</w:t>
      </w:r>
      <w:r>
        <w:rPr>
          <w:sz w:val="20"/>
        </w:rPr>
        <w:tab/>
      </w:r>
      <w:r>
        <w:tab/>
      </w:r>
      <w:r w:rsidR="00D61907">
        <w:t xml:space="preserve">The Act does not apply.  The applicants’ reliance on the Act and their attempt to convert a </w:t>
      </w:r>
      <w:r w:rsidR="0088451E">
        <w:t>“</w:t>
      </w:r>
      <w:r w:rsidR="00D61907">
        <w:t>run of the mill</w:t>
      </w:r>
      <w:r w:rsidR="0088451E">
        <w:t>”</w:t>
      </w:r>
      <w:r w:rsidR="00D61907">
        <w:t xml:space="preserve"> bank statement into a bill of exchange is at best, misguided; at worst, disingenuous.  </w:t>
      </w:r>
      <w:r w:rsidR="00011B96">
        <w:t>Further</w:t>
      </w:r>
      <w:r w:rsidR="00D61907">
        <w:t xml:space="preserve">, Mr Waden and the applicants are </w:t>
      </w:r>
      <w:r w:rsidR="00011B96">
        <w:t>bound by issue estoppel.</w:t>
      </w:r>
    </w:p>
    <w:p w:rsidR="00772745" w:rsidRPr="00134C64" w:rsidRDefault="00863B99" w:rsidP="00863B99">
      <w:pPr>
        <w:pStyle w:val="ParaNumbering"/>
        <w:numPr>
          <w:ilvl w:val="0"/>
          <w:numId w:val="0"/>
        </w:numPr>
        <w:tabs>
          <w:tab w:val="left" w:pos="720"/>
        </w:tabs>
        <w:ind w:hanging="720"/>
      </w:pPr>
      <w:r w:rsidRPr="00134C64">
        <w:rPr>
          <w:sz w:val="20"/>
        </w:rPr>
        <w:t>38</w:t>
      </w:r>
      <w:r w:rsidRPr="00134C64">
        <w:rPr>
          <w:sz w:val="20"/>
        </w:rPr>
        <w:tab/>
      </w:r>
      <w:r>
        <w:tab/>
      </w:r>
      <w:r w:rsidR="00D61907">
        <w:t xml:space="preserve">The </w:t>
      </w:r>
      <w:r w:rsidR="009F6C97">
        <w:t>application</w:t>
      </w:r>
      <w:r w:rsidR="00D61907">
        <w:t xml:space="preserve"> is dismissed with costs.</w:t>
      </w:r>
    </w:p>
    <w:p w:rsidR="00585007" w:rsidRDefault="00585007">
      <w:bookmarkStart w:id="24" w:name="Certification"/>
    </w:p>
    <w:tbl>
      <w:tblPr>
        <w:tblW w:w="0" w:type="auto"/>
        <w:tblLook w:val="04A0" w:firstRow="1" w:lastRow="0" w:firstColumn="1" w:lastColumn="0" w:noHBand="0" w:noVBand="1"/>
      </w:tblPr>
      <w:tblGrid>
        <w:gridCol w:w="3794"/>
      </w:tblGrid>
      <w:tr w:rsidR="00585007" w:rsidRPr="00585007">
        <w:tc>
          <w:tcPr>
            <w:tcW w:w="3794" w:type="dxa"/>
            <w:shd w:val="clear" w:color="auto" w:fill="auto"/>
          </w:tcPr>
          <w:p w:rsidR="00585007" w:rsidRPr="00585007" w:rsidRDefault="00585007" w:rsidP="00585007">
            <w:pPr>
              <w:pStyle w:val="Normal1linespace"/>
              <w:jc w:val="left"/>
            </w:pPr>
            <w:r w:rsidRPr="00585007">
              <w:t xml:space="preserve">I certify that the preceding </w:t>
            </w:r>
            <w:bookmarkStart w:id="25" w:name="NumberWord"/>
            <w:r w:rsidR="00157AA8">
              <w:t>thirty-eight</w:t>
            </w:r>
            <w:bookmarkEnd w:id="25"/>
            <w:r w:rsidRPr="00585007">
              <w:t xml:space="preserve"> (</w:t>
            </w:r>
            <w:bookmarkStart w:id="26" w:name="NumberNumeral"/>
            <w:r w:rsidR="00157AA8">
              <w:t>38</w:t>
            </w:r>
            <w:bookmarkEnd w:id="26"/>
            <w:r w:rsidRPr="00585007">
              <w:t xml:space="preserve">) numbered </w:t>
            </w:r>
            <w:bookmarkStart w:id="27" w:name="CertPara"/>
            <w:r w:rsidR="00157AA8">
              <w:t>paragraphs are</w:t>
            </w:r>
            <w:bookmarkEnd w:id="27"/>
            <w:r w:rsidRPr="00585007">
              <w:t xml:space="preserve"> a true copy of the Reasons for Judgment herein of the Honourable </w:t>
            </w:r>
            <w:bookmarkStart w:id="28" w:name="Justice"/>
            <w:r w:rsidR="00245C15">
              <w:t>Justice Bennett</w:t>
            </w:r>
            <w:bookmarkEnd w:id="28"/>
            <w:r w:rsidRPr="00585007">
              <w:t>.</w:t>
            </w:r>
          </w:p>
        </w:tc>
      </w:tr>
    </w:tbl>
    <w:p w:rsidR="00585007" w:rsidRDefault="00585007"/>
    <w:p w:rsidR="00585007" w:rsidRDefault="00585007"/>
    <w:p w:rsidR="00585007" w:rsidRDefault="00585007"/>
    <w:p w:rsidR="00E13B78" w:rsidRDefault="00585007" w:rsidP="00245C15">
      <w:pPr>
        <w:suppressAutoHyphens/>
      </w:pPr>
      <w:r>
        <w:t>Associate:</w:t>
      </w:r>
      <w:bookmarkEnd w:id="24"/>
    </w:p>
    <w:p w:rsidR="00D03DFC" w:rsidRDefault="00D03DFC" w:rsidP="00245C15">
      <w:pPr>
        <w:suppressAutoHyphens/>
      </w:pPr>
      <w:r>
        <w:t>19 August 2014</w:t>
      </w:r>
    </w:p>
    <w:p w:rsidR="00E13B78" w:rsidRDefault="00E13B78" w:rsidP="00D03DFC">
      <w:pPr>
        <w:suppressAutoHyphens/>
        <w:jc w:val="left"/>
      </w:pPr>
      <w:r>
        <w:br w:type="page"/>
      </w:r>
      <w:r w:rsidR="00B7703B">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36.75pt">
            <v:imagedata r:id="rId12" o:title="872_1"/>
          </v:shape>
        </w:pict>
      </w:r>
    </w:p>
    <w:p w:rsidR="00E13B78" w:rsidRDefault="00E13B78" w:rsidP="00245C15">
      <w:pPr>
        <w:suppressAutoHyphens/>
      </w:pPr>
      <w:r>
        <w:br w:type="page"/>
      </w:r>
      <w:r w:rsidR="00B7703B">
        <w:lastRenderedPageBreak/>
        <w:pict>
          <v:shape id="_x0000_i1026" type="#_x0000_t75" style="width:450.75pt;height:638.25pt">
            <v:imagedata r:id="rId13" o:title="872_2"/>
          </v:shape>
        </w:pict>
      </w:r>
    </w:p>
    <w:p w:rsidR="00E13B78" w:rsidRDefault="00E13B78" w:rsidP="00245C15">
      <w:pPr>
        <w:suppressAutoHyphens/>
      </w:pPr>
      <w:r>
        <w:br w:type="page"/>
      </w:r>
      <w:r w:rsidR="00B7703B">
        <w:lastRenderedPageBreak/>
        <w:pict>
          <v:shape id="_x0000_i1027" type="#_x0000_t75" style="width:450.75pt;height:638.25pt">
            <v:imagedata r:id="rId14" o:title="872_3"/>
          </v:shape>
        </w:pict>
      </w:r>
    </w:p>
    <w:p w:rsidR="00644794" w:rsidRDefault="00E13B78" w:rsidP="00245C15">
      <w:pPr>
        <w:suppressAutoHyphens/>
      </w:pPr>
      <w:r>
        <w:br w:type="page"/>
      </w:r>
      <w:r w:rsidR="00B7703B">
        <w:lastRenderedPageBreak/>
        <w:pict>
          <v:shape id="_x0000_i1028" type="#_x0000_t75" style="width:450.75pt;height:638.25pt">
            <v:imagedata r:id="rId15" o:title="872_4"/>
          </v:shape>
        </w:pict>
      </w:r>
    </w:p>
    <w:sectPr w:rsidR="00644794">
      <w:headerReference w:type="even" r:id="rId16"/>
      <w:headerReference w:type="default" r:id="rId17"/>
      <w:footerReference w:type="default" r:id="rId18"/>
      <w:headerReference w:type="first" r:id="rId19"/>
      <w:footerReference w:type="first" r:id="rId20"/>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F48" w:rsidRDefault="00565F48">
      <w:pPr>
        <w:spacing w:line="20" w:lineRule="exact"/>
      </w:pPr>
    </w:p>
    <w:p w:rsidR="00565F48" w:rsidRDefault="00565F48"/>
    <w:p w:rsidR="00565F48" w:rsidRDefault="00565F48"/>
  </w:endnote>
  <w:endnote w:type="continuationSeparator" w:id="0">
    <w:p w:rsidR="00565F48" w:rsidRDefault="00565F48">
      <w:r>
        <w:t xml:space="preserve"> </w:t>
      </w:r>
    </w:p>
    <w:p w:rsidR="00565F48" w:rsidRDefault="00565F48"/>
    <w:p w:rsidR="00565F48" w:rsidRDefault="00565F48"/>
  </w:endnote>
  <w:endnote w:type="continuationNotice" w:id="1">
    <w:p w:rsidR="00565F48" w:rsidRDefault="00565F48">
      <w:r>
        <w:t xml:space="preserve"> </w:t>
      </w:r>
    </w:p>
    <w:p w:rsidR="00565F48" w:rsidRDefault="00565F48"/>
    <w:p w:rsidR="00565F48" w:rsidRDefault="00565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4B" w:rsidRPr="00CE2E33" w:rsidRDefault="00EC124B" w:rsidP="00CE2E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4B" w:rsidRPr="00CE2E33" w:rsidRDefault="00EC124B" w:rsidP="00CE2E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F48" w:rsidRDefault="00565F48"/>
    <w:p w:rsidR="00565F48" w:rsidRDefault="00565F48"/>
    <w:p w:rsidR="00565F48" w:rsidRDefault="00565F48"/>
  </w:footnote>
  <w:footnote w:type="continuationSeparator" w:id="0">
    <w:p w:rsidR="00565F48" w:rsidRDefault="00565F48">
      <w:r>
        <w:continuationSeparator/>
      </w:r>
    </w:p>
    <w:p w:rsidR="00565F48" w:rsidRDefault="00565F48"/>
    <w:p w:rsidR="00565F48" w:rsidRDefault="00565F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4B" w:rsidRDefault="00EC124B">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B7703B">
      <w:rPr>
        <w:noProof/>
        <w:spacing w:val="-3"/>
      </w:rPr>
      <w:t>2</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4B" w:rsidRDefault="00EC124B">
    <w:pPr>
      <w:tabs>
        <w:tab w:val="center" w:pos="4512"/>
      </w:tabs>
      <w:suppressAutoHyphens/>
    </w:pPr>
    <w:r>
      <w:tab/>
      <w:t xml:space="preserve">- </w:t>
    </w:r>
    <w:r>
      <w:fldChar w:fldCharType="begin"/>
    </w:r>
    <w:r>
      <w:instrText>page \* arabic</w:instrText>
    </w:r>
    <w:r>
      <w:fldChar w:fldCharType="separate"/>
    </w:r>
    <w:r w:rsidR="004C209C">
      <w:rPr>
        <w:noProof/>
      </w:rPr>
      <w:t>2</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4B" w:rsidRDefault="00EC124B">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4B" w:rsidRDefault="00EC124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4B" w:rsidRDefault="00EC124B">
    <w:pPr>
      <w:tabs>
        <w:tab w:val="center" w:pos="4512"/>
      </w:tabs>
      <w:suppressAutoHyphens/>
    </w:pPr>
    <w:r>
      <w:tab/>
      <w:t xml:space="preserve">- </w:t>
    </w:r>
    <w:r>
      <w:fldChar w:fldCharType="begin"/>
    </w:r>
    <w:r>
      <w:instrText>page \* arabic</w:instrText>
    </w:r>
    <w:r>
      <w:fldChar w:fldCharType="separate"/>
    </w:r>
    <w:r w:rsidR="00B7703B">
      <w:rPr>
        <w:noProof/>
      </w:rPr>
      <w:t>15</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4B" w:rsidRDefault="00EC124B">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B96C26"/>
    <w:multiLevelType w:val="hybridMultilevel"/>
    <w:tmpl w:val="B1545B56"/>
    <w:lvl w:ilvl="0" w:tplc="C2C80900">
      <w:start w:val="1"/>
      <w:numFmt w:val="decimal"/>
      <w:lvlText w:val="(%1)"/>
      <w:lvlJc w:val="left"/>
      <w:pPr>
        <w:ind w:left="1127" w:hanging="39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nsid w:val="1F930D1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7DE21EF"/>
    <w:multiLevelType w:val="hybridMultilevel"/>
    <w:tmpl w:val="109445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9AE3DD1"/>
    <w:multiLevelType w:val="singleLevel"/>
    <w:tmpl w:val="DCA2F436"/>
    <w:lvl w:ilvl="0">
      <w:start w:val="1"/>
      <w:numFmt w:val="decimal"/>
      <w:lvlRestart w:val="0"/>
      <w:pStyle w:val="ParaNumbering"/>
      <w:lvlText w:val="%1"/>
      <w:lvlJc w:val="left"/>
      <w:pPr>
        <w:tabs>
          <w:tab w:val="num" w:pos="720"/>
        </w:tabs>
        <w:ind w:left="0" w:hanging="720"/>
      </w:pPr>
      <w:rPr>
        <w:rFonts w:hint="default"/>
        <w:sz w:val="20"/>
      </w:rPr>
    </w:lvl>
  </w:abstractNum>
  <w:abstractNum w:abstractNumId="16">
    <w:nsid w:val="3174643A"/>
    <w:multiLevelType w:val="hybridMultilevel"/>
    <w:tmpl w:val="39689D94"/>
    <w:lvl w:ilvl="0" w:tplc="0C090011">
      <w:start w:val="1"/>
      <w:numFmt w:val="decimal"/>
      <w:lvlText w:val="%1)"/>
      <w:lvlJc w:val="left"/>
      <w:pPr>
        <w:ind w:left="1457" w:hanging="360"/>
      </w:pPr>
    </w:lvl>
    <w:lvl w:ilvl="1" w:tplc="DBC84A4A">
      <w:start w:val="1"/>
      <w:numFmt w:val="decimal"/>
      <w:lvlText w:val="(%2)"/>
      <w:lvlJc w:val="left"/>
      <w:pPr>
        <w:ind w:left="2207" w:hanging="390"/>
      </w:pPr>
      <w:rPr>
        <w:rFonts w:hint="default"/>
      </w:r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17">
    <w:nsid w:val="33630A1B"/>
    <w:multiLevelType w:val="multilevel"/>
    <w:tmpl w:val="A09C08BE"/>
    <w:lvl w:ilvl="0">
      <w:start w:val="1"/>
      <w:numFmt w:val="decimal"/>
      <w:lvlRestart w:val="0"/>
      <w:pStyle w:val="ListNo"/>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8">
    <w:nsid w:val="34AE2E8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C2637F8"/>
    <w:multiLevelType w:val="hybridMultilevel"/>
    <w:tmpl w:val="39689D94"/>
    <w:lvl w:ilvl="0" w:tplc="0C090011">
      <w:start w:val="1"/>
      <w:numFmt w:val="decimal"/>
      <w:lvlText w:val="%1)"/>
      <w:lvlJc w:val="left"/>
      <w:pPr>
        <w:ind w:left="1457" w:hanging="360"/>
      </w:pPr>
    </w:lvl>
    <w:lvl w:ilvl="1" w:tplc="DBC84A4A">
      <w:start w:val="1"/>
      <w:numFmt w:val="decimal"/>
      <w:lvlText w:val="(%2)"/>
      <w:lvlJc w:val="left"/>
      <w:pPr>
        <w:ind w:left="2207" w:hanging="390"/>
      </w:pPr>
      <w:rPr>
        <w:rFonts w:hint="default"/>
      </w:r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20">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1">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4CA80DC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5">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nsid w:val="72503D6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8">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2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0"/>
  </w:num>
  <w:num w:numId="16">
    <w:abstractNumId w:val="27"/>
  </w:num>
  <w:num w:numId="17">
    <w:abstractNumId w:val="17"/>
  </w:num>
  <w:num w:numId="18">
    <w:abstractNumId w:val="17"/>
  </w:num>
  <w:num w:numId="19">
    <w:abstractNumId w:val="25"/>
  </w:num>
  <w:num w:numId="20">
    <w:abstractNumId w:val="21"/>
  </w:num>
  <w:num w:numId="21">
    <w:abstractNumId w:val="22"/>
  </w:num>
  <w:num w:numId="22">
    <w:abstractNumId w:val="28"/>
  </w:num>
  <w:num w:numId="23">
    <w:abstractNumId w:val="28"/>
  </w:num>
  <w:num w:numId="24">
    <w:abstractNumId w:val="28"/>
  </w:num>
  <w:num w:numId="25">
    <w:abstractNumId w:val="28"/>
  </w:num>
  <w:num w:numId="26">
    <w:abstractNumId w:val="28"/>
  </w:num>
  <w:num w:numId="27">
    <w:abstractNumId w:val="16"/>
  </w:num>
  <w:num w:numId="28">
    <w:abstractNumId w:val="10"/>
  </w:num>
  <w:num w:numId="29">
    <w:abstractNumId w:val="14"/>
  </w:num>
  <w:num w:numId="30">
    <w:abstractNumId w:val="13"/>
  </w:num>
  <w:num w:numId="31">
    <w:abstractNumId w:val="26"/>
  </w:num>
  <w:num w:numId="32">
    <w:abstractNumId w:val="23"/>
  </w:num>
  <w:num w:numId="33">
    <w:abstractNumId w:val="19"/>
  </w:num>
  <w:num w:numId="34">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ctiveWritingStyle w:appName="MSWord" w:lang="en-AU"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3C0A"/>
    <w:rsid w:val="00011B96"/>
    <w:rsid w:val="0002641E"/>
    <w:rsid w:val="00067536"/>
    <w:rsid w:val="00090A26"/>
    <w:rsid w:val="00134C64"/>
    <w:rsid w:val="001544A8"/>
    <w:rsid w:val="00157AA8"/>
    <w:rsid w:val="00161883"/>
    <w:rsid w:val="001C73E4"/>
    <w:rsid w:val="001C7724"/>
    <w:rsid w:val="001F6CD1"/>
    <w:rsid w:val="0022386E"/>
    <w:rsid w:val="00225DBC"/>
    <w:rsid w:val="00245C15"/>
    <w:rsid w:val="00261013"/>
    <w:rsid w:val="00270530"/>
    <w:rsid w:val="00285415"/>
    <w:rsid w:val="002939B4"/>
    <w:rsid w:val="002A495E"/>
    <w:rsid w:val="00323A24"/>
    <w:rsid w:val="003603F3"/>
    <w:rsid w:val="00371618"/>
    <w:rsid w:val="00371D65"/>
    <w:rsid w:val="00382132"/>
    <w:rsid w:val="003954B0"/>
    <w:rsid w:val="003A4038"/>
    <w:rsid w:val="003D1317"/>
    <w:rsid w:val="003D332B"/>
    <w:rsid w:val="004423E5"/>
    <w:rsid w:val="0049456E"/>
    <w:rsid w:val="004B585B"/>
    <w:rsid w:val="004B62FA"/>
    <w:rsid w:val="004B6BF2"/>
    <w:rsid w:val="004C209C"/>
    <w:rsid w:val="004C6638"/>
    <w:rsid w:val="004F359B"/>
    <w:rsid w:val="004F6B3D"/>
    <w:rsid w:val="00514645"/>
    <w:rsid w:val="0052455C"/>
    <w:rsid w:val="005615D5"/>
    <w:rsid w:val="00565F48"/>
    <w:rsid w:val="005820A4"/>
    <w:rsid w:val="00585007"/>
    <w:rsid w:val="0059559A"/>
    <w:rsid w:val="005D0EDB"/>
    <w:rsid w:val="006003CD"/>
    <w:rsid w:val="006116F0"/>
    <w:rsid w:val="006232C0"/>
    <w:rsid w:val="006263BF"/>
    <w:rsid w:val="00644794"/>
    <w:rsid w:val="00667F72"/>
    <w:rsid w:val="00675DEE"/>
    <w:rsid w:val="006A42ED"/>
    <w:rsid w:val="00723FCC"/>
    <w:rsid w:val="00772745"/>
    <w:rsid w:val="00772910"/>
    <w:rsid w:val="00775DDE"/>
    <w:rsid w:val="00793A3F"/>
    <w:rsid w:val="007D37F1"/>
    <w:rsid w:val="008320A9"/>
    <w:rsid w:val="00835F5A"/>
    <w:rsid w:val="00863B99"/>
    <w:rsid w:val="00882C00"/>
    <w:rsid w:val="0088451E"/>
    <w:rsid w:val="008A4202"/>
    <w:rsid w:val="008A77FE"/>
    <w:rsid w:val="008F5C26"/>
    <w:rsid w:val="009239D8"/>
    <w:rsid w:val="00941A20"/>
    <w:rsid w:val="00955115"/>
    <w:rsid w:val="009564D7"/>
    <w:rsid w:val="0096412B"/>
    <w:rsid w:val="009A098A"/>
    <w:rsid w:val="009B235D"/>
    <w:rsid w:val="009E343A"/>
    <w:rsid w:val="009F6C97"/>
    <w:rsid w:val="00A16AAB"/>
    <w:rsid w:val="00A2708D"/>
    <w:rsid w:val="00A67E3E"/>
    <w:rsid w:val="00A76BA3"/>
    <w:rsid w:val="00A81186"/>
    <w:rsid w:val="00A8460E"/>
    <w:rsid w:val="00A85BDB"/>
    <w:rsid w:val="00AA16F1"/>
    <w:rsid w:val="00AC20EE"/>
    <w:rsid w:val="00AE3D4E"/>
    <w:rsid w:val="00B40007"/>
    <w:rsid w:val="00B75D0F"/>
    <w:rsid w:val="00B7703B"/>
    <w:rsid w:val="00BF6381"/>
    <w:rsid w:val="00C05FCE"/>
    <w:rsid w:val="00C200F7"/>
    <w:rsid w:val="00C219B1"/>
    <w:rsid w:val="00C3352D"/>
    <w:rsid w:val="00CA74FD"/>
    <w:rsid w:val="00CB6B39"/>
    <w:rsid w:val="00CB75B8"/>
    <w:rsid w:val="00CD32ED"/>
    <w:rsid w:val="00CE2E33"/>
    <w:rsid w:val="00D03DFC"/>
    <w:rsid w:val="00D1656B"/>
    <w:rsid w:val="00D375C0"/>
    <w:rsid w:val="00D61907"/>
    <w:rsid w:val="00D867BE"/>
    <w:rsid w:val="00DC3C0A"/>
    <w:rsid w:val="00DE280A"/>
    <w:rsid w:val="00DE3AEC"/>
    <w:rsid w:val="00DE610D"/>
    <w:rsid w:val="00E13B78"/>
    <w:rsid w:val="00E146FE"/>
    <w:rsid w:val="00E25F9C"/>
    <w:rsid w:val="00E26CAF"/>
    <w:rsid w:val="00E8044E"/>
    <w:rsid w:val="00EC124B"/>
    <w:rsid w:val="00F036F5"/>
    <w:rsid w:val="00F03EC5"/>
    <w:rsid w:val="00F05488"/>
    <w:rsid w:val="00F07A16"/>
    <w:rsid w:val="00F34000"/>
    <w:rsid w:val="00F42BAE"/>
    <w:rsid w:val="00F57BEE"/>
    <w:rsid w:val="00F809EA"/>
    <w:rsid w:val="00F83D67"/>
    <w:rsid w:val="00F96E0A"/>
    <w:rsid w:val="00FA3660"/>
    <w:rsid w:val="00FA72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qFormat/>
    <w:pPr>
      <w:outlineLvl w:val="7"/>
    </w:pPr>
  </w:style>
  <w:style w:type="paragraph" w:styleId="Heading9">
    <w:name w:val="heading 9"/>
    <w:basedOn w:val="fcHeading5"/>
    <w:next w:val="ParaNumbering"/>
    <w:qFormat/>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pPr>
      <w:numPr>
        <w:numId w:val="1"/>
      </w:numPr>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Normal"/>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
    <w:name w:val="List No"/>
    <w:basedOn w:val="Normal"/>
    <w:pPr>
      <w:numPr>
        <w:numId w:val="18"/>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pPr>
      <w:tabs>
        <w:tab w:val="right" w:leader="dot" w:pos="9072"/>
      </w:tabs>
      <w:spacing w:before="120" w:after="60" w:line="240" w:lineRule="auto"/>
      <w:ind w:left="482"/>
    </w:pPr>
    <w:rPr>
      <w:b/>
      <w:i/>
    </w:rPr>
  </w:style>
  <w:style w:type="paragraph" w:customStyle="1" w:styleId="FTOC4">
    <w:name w:val="FTOC 4"/>
    <w:basedOn w:val="Normal"/>
    <w:semiHidden/>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pPr>
      <w:tabs>
        <w:tab w:val="right" w:leader="dot" w:pos="9072"/>
      </w:tabs>
      <w:spacing w:before="240" w:after="60" w:line="240" w:lineRule="auto"/>
      <w:ind w:left="709" w:hanging="709"/>
    </w:pPr>
    <w:rPr>
      <w:b/>
      <w:caps/>
      <w:kern w:val="28"/>
    </w:rPr>
  </w:style>
  <w:style w:type="paragraph" w:customStyle="1" w:styleId="FTOC6">
    <w:name w:val="FTOC 6"/>
    <w:basedOn w:val="Normal"/>
    <w:semiHidden/>
    <w:pPr>
      <w:tabs>
        <w:tab w:val="right" w:leader="dot" w:pos="9072"/>
      </w:tabs>
      <w:spacing w:before="240" w:after="60" w:line="240" w:lineRule="auto"/>
      <w:ind w:left="1418" w:hanging="709"/>
    </w:pPr>
    <w:rPr>
      <w:b/>
    </w:rPr>
  </w:style>
  <w:style w:type="paragraph" w:customStyle="1" w:styleId="FTOC7">
    <w:name w:val="FTOC 7"/>
    <w:basedOn w:val="Normal"/>
    <w:semiHidden/>
    <w:pPr>
      <w:keepNext/>
      <w:tabs>
        <w:tab w:val="right" w:leader="dot" w:pos="9072"/>
      </w:tabs>
      <w:spacing w:before="240" w:after="60" w:line="240" w:lineRule="auto"/>
      <w:ind w:left="2127" w:hanging="709"/>
    </w:pPr>
    <w:rPr>
      <w:b/>
      <w:i/>
    </w:rPr>
  </w:style>
  <w:style w:type="paragraph" w:customStyle="1" w:styleId="FTOC8">
    <w:name w:val="FTOC 8"/>
    <w:basedOn w:val="Normal"/>
    <w:semiHidden/>
    <w:pPr>
      <w:keepNext/>
      <w:tabs>
        <w:tab w:val="right" w:leader="dot" w:pos="9072"/>
      </w:tabs>
      <w:spacing w:before="240" w:after="60" w:line="240" w:lineRule="auto"/>
      <w:ind w:left="3260" w:hanging="1134"/>
    </w:pPr>
    <w:rPr>
      <w:b/>
      <w:smallCaps/>
    </w:rPr>
  </w:style>
  <w:style w:type="paragraph" w:customStyle="1" w:styleId="FTOC9">
    <w:name w:val="FTOC 9"/>
    <w:basedOn w:val="Normal"/>
    <w:semiHidden/>
    <w:pPr>
      <w:keepNext/>
      <w:tabs>
        <w:tab w:val="right" w:leader="dot" w:pos="9072"/>
      </w:tabs>
      <w:spacing w:before="240" w:after="60" w:line="240" w:lineRule="auto"/>
      <w:ind w:left="3969" w:hanging="1134"/>
    </w:pPr>
    <w:rPr>
      <w:b/>
      <w:caps/>
    </w:rPr>
  </w:style>
  <w:style w:type="paragraph" w:customStyle="1" w:styleId="bTOC5">
    <w:name w:val="bTOC 5"/>
    <w:basedOn w:val="Normal"/>
    <w:pPr>
      <w:keepNext/>
      <w:tabs>
        <w:tab w:val="right" w:leader="dot" w:pos="9072"/>
      </w:tabs>
      <w:spacing w:before="240" w:after="60" w:line="240" w:lineRule="auto"/>
      <w:ind w:left="709" w:hanging="709"/>
    </w:pPr>
  </w:style>
  <w:style w:type="paragraph" w:customStyle="1" w:styleId="bTOC6">
    <w:name w:val="bTOC 6"/>
    <w:basedOn w:val="Normal"/>
    <w:pPr>
      <w:keepNext/>
      <w:tabs>
        <w:tab w:val="right" w:leader="dot" w:pos="9072"/>
      </w:tabs>
      <w:spacing w:before="240" w:after="60" w:line="240" w:lineRule="auto"/>
      <w:ind w:left="1418" w:hanging="709"/>
    </w:pPr>
  </w:style>
  <w:style w:type="paragraph" w:customStyle="1" w:styleId="bTOC7">
    <w:name w:val="bTOC 7"/>
    <w:basedOn w:val="Normal"/>
    <w:pPr>
      <w:keepNext/>
      <w:tabs>
        <w:tab w:val="right" w:leader="dot" w:pos="9072"/>
      </w:tabs>
      <w:spacing w:before="240" w:after="60" w:line="240" w:lineRule="auto"/>
      <w:ind w:left="2127" w:hanging="709"/>
    </w:pPr>
  </w:style>
  <w:style w:type="paragraph" w:customStyle="1" w:styleId="bTOC8">
    <w:name w:val="bTOC 8"/>
    <w:basedOn w:val="Normal"/>
    <w:pPr>
      <w:keepNext/>
      <w:tabs>
        <w:tab w:val="right" w:leader="dot" w:pos="9072"/>
      </w:tabs>
      <w:spacing w:before="240" w:after="60" w:line="240" w:lineRule="auto"/>
      <w:ind w:left="3260" w:hanging="1134"/>
    </w:pPr>
  </w:style>
  <w:style w:type="paragraph" w:customStyle="1" w:styleId="bTOC9">
    <w:name w:val="bTOC 9"/>
    <w:basedOn w:val="Normal"/>
    <w:pPr>
      <w:keepNext/>
      <w:tabs>
        <w:tab w:val="right" w:leader="dot" w:pos="9072"/>
      </w:tabs>
      <w:spacing w:before="240" w:after="60" w:line="240" w:lineRule="auto"/>
      <w:ind w:left="3969" w:hanging="1134"/>
    </w:pPr>
  </w:style>
  <w:style w:type="paragraph" w:customStyle="1" w:styleId="subsection">
    <w:name w:val="subsection"/>
    <w:basedOn w:val="Normal"/>
    <w:rsid w:val="00F809EA"/>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F809EA"/>
    <w:pPr>
      <w:spacing w:before="100" w:beforeAutospacing="1" w:after="100" w:afterAutospacing="1" w:line="240" w:lineRule="auto"/>
      <w:jc w:val="left"/>
    </w:pPr>
    <w:rPr>
      <w:rFonts w:eastAsia="Times New Roman"/>
      <w:szCs w:val="24"/>
      <w:lang w:eastAsia="en-AU"/>
    </w:rPr>
  </w:style>
  <w:style w:type="paragraph" w:customStyle="1" w:styleId="paragraphsub">
    <w:name w:val="paragraphsub"/>
    <w:basedOn w:val="Normal"/>
    <w:rsid w:val="00F809EA"/>
    <w:pPr>
      <w:spacing w:before="100" w:beforeAutospacing="1" w:after="100" w:afterAutospacing="1" w:line="240" w:lineRule="auto"/>
      <w:jc w:val="left"/>
    </w:pPr>
    <w:rPr>
      <w:rFonts w:eastAsia="Times New Roman"/>
      <w:szCs w:val="24"/>
      <w:lang w:eastAsia="en-AU"/>
    </w:rPr>
  </w:style>
  <w:style w:type="paragraph" w:styleId="ListParagraph">
    <w:name w:val="List Paragraph"/>
    <w:basedOn w:val="Normal"/>
    <w:uiPriority w:val="34"/>
    <w:qFormat/>
    <w:rsid w:val="0002641E"/>
    <w:pPr>
      <w:ind w:left="720"/>
    </w:pPr>
  </w:style>
  <w:style w:type="character" w:customStyle="1" w:styleId="apple-converted-space">
    <w:name w:val="apple-converted-space"/>
    <w:rsid w:val="00793A3F"/>
  </w:style>
  <w:style w:type="paragraph" w:customStyle="1" w:styleId="subsection2">
    <w:name w:val="subsection2"/>
    <w:basedOn w:val="Normal"/>
    <w:rsid w:val="00793A3F"/>
    <w:pPr>
      <w:spacing w:before="100" w:beforeAutospacing="1" w:after="100" w:afterAutospacing="1" w:line="240" w:lineRule="auto"/>
      <w:jc w:val="left"/>
    </w:pPr>
    <w:rPr>
      <w:rFonts w:eastAsia="Times New Roman"/>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rdersPage">
    <w:name w:val="1ai"/>
    <w:pPr>
      <w:numPr>
        <w:numId w:val="20"/>
      </w:numPr>
    </w:pPr>
  </w:style>
  <w:style w:type="numbering" w:customStyle="1" w:styleId="Header">
    <w:name w:val="ArticleSection"/>
    <w:pPr>
      <w:numPr>
        <w:numId w:val="21"/>
      </w:numPr>
    </w:pPr>
  </w:style>
  <w:style w:type="numbering" w:customStyle="1" w:styleId="Footer">
    <w:name w:val="111111"/>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198287">
      <w:bodyDiv w:val="1"/>
      <w:marLeft w:val="0"/>
      <w:marRight w:val="0"/>
      <w:marTop w:val="0"/>
      <w:marBottom w:val="0"/>
      <w:divBdr>
        <w:top w:val="none" w:sz="0" w:space="0" w:color="auto"/>
        <w:left w:val="none" w:sz="0" w:space="0" w:color="auto"/>
        <w:bottom w:val="none" w:sz="0" w:space="0" w:color="auto"/>
        <w:right w:val="none" w:sz="0" w:space="0" w:color="auto"/>
      </w:divBdr>
    </w:div>
    <w:div w:id="642587728">
      <w:bodyDiv w:val="1"/>
      <w:marLeft w:val="0"/>
      <w:marRight w:val="0"/>
      <w:marTop w:val="0"/>
      <w:marBottom w:val="0"/>
      <w:divBdr>
        <w:top w:val="none" w:sz="0" w:space="0" w:color="auto"/>
        <w:left w:val="none" w:sz="0" w:space="0" w:color="auto"/>
        <w:bottom w:val="none" w:sz="0" w:space="0" w:color="auto"/>
        <w:right w:val="none" w:sz="0" w:space="0" w:color="auto"/>
      </w:divBdr>
    </w:div>
    <w:div w:id="1008561567">
      <w:bodyDiv w:val="1"/>
      <w:marLeft w:val="0"/>
      <w:marRight w:val="0"/>
      <w:marTop w:val="0"/>
      <w:marBottom w:val="0"/>
      <w:divBdr>
        <w:top w:val="none" w:sz="0" w:space="0" w:color="auto"/>
        <w:left w:val="none" w:sz="0" w:space="0" w:color="auto"/>
        <w:bottom w:val="none" w:sz="0" w:space="0" w:color="auto"/>
        <w:right w:val="none" w:sz="0" w:space="0" w:color="auto"/>
      </w:divBdr>
    </w:div>
    <w:div w:id="1083726456">
      <w:bodyDiv w:val="1"/>
      <w:marLeft w:val="0"/>
      <w:marRight w:val="0"/>
      <w:marTop w:val="0"/>
      <w:marBottom w:val="0"/>
      <w:divBdr>
        <w:top w:val="none" w:sz="0" w:space="0" w:color="auto"/>
        <w:left w:val="none" w:sz="0" w:space="0" w:color="auto"/>
        <w:bottom w:val="none" w:sz="0" w:space="0" w:color="auto"/>
        <w:right w:val="none" w:sz="0" w:space="0" w:color="auto"/>
      </w:divBdr>
    </w:div>
    <w:div w:id="1303854477">
      <w:bodyDiv w:val="1"/>
      <w:marLeft w:val="0"/>
      <w:marRight w:val="0"/>
      <w:marTop w:val="0"/>
      <w:marBottom w:val="0"/>
      <w:divBdr>
        <w:top w:val="none" w:sz="0" w:space="0" w:color="auto"/>
        <w:left w:val="none" w:sz="0" w:space="0" w:color="auto"/>
        <w:bottom w:val="none" w:sz="0" w:space="0" w:color="auto"/>
        <w:right w:val="none" w:sz="0" w:space="0" w:color="auto"/>
      </w:divBdr>
    </w:div>
    <w:div w:id="1500465901">
      <w:bodyDiv w:val="1"/>
      <w:marLeft w:val="0"/>
      <w:marRight w:val="0"/>
      <w:marTop w:val="0"/>
      <w:marBottom w:val="0"/>
      <w:divBdr>
        <w:top w:val="none" w:sz="0" w:space="0" w:color="auto"/>
        <w:left w:val="none" w:sz="0" w:space="0" w:color="auto"/>
        <w:bottom w:val="none" w:sz="0" w:space="0" w:color="auto"/>
        <w:right w:val="none" w:sz="0" w:space="0" w:color="auto"/>
      </w:divBdr>
    </w:div>
    <w:div w:id="153433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3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7AE80-DD91-42F9-83A6-66C9C8626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13v1 JUDGMENT TEMPLATE.DOT</Template>
  <TotalTime>0</TotalTime>
  <Pages>18</Pages>
  <Words>4286</Words>
  <Characters>20103</Characters>
  <Application>Microsoft Office Word</Application>
  <DocSecurity>0</DocSecurity>
  <PresentationFormat/>
  <Lines>558</Lines>
  <Paragraphs>241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24148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2014-08-18T08:15:00Z</cp:lastPrinted>
  <dcterms:created xsi:type="dcterms:W3CDTF">2014-08-20T00:36:00Z</dcterms:created>
  <dcterms:modified xsi:type="dcterms:W3CDTF">2014-08-20T00:54:00Z</dcterms:modified>
  <dc:language/>
  <cp:version/>
</cp:coreProperties>
</file>