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B78A9" w14:textId="77777777" w:rsidR="00395B24" w:rsidRDefault="0079290C" w:rsidP="00A22932">
      <w:pPr>
        <w:pStyle w:val="CourtTitle"/>
      </w:pPr>
      <w:r>
        <w:fldChar w:fldCharType="begin"/>
      </w:r>
      <w:r>
        <w:instrText xml:space="preserve"> DOCPROPERTY  Court  \* MERGEFORMAT </w:instrText>
      </w:r>
      <w:r>
        <w:fldChar w:fldCharType="separate"/>
      </w:r>
      <w:r w:rsidR="001360AC">
        <w:t>Federal Court of Australia</w:t>
      </w:r>
      <w:r>
        <w:fldChar w:fldCharType="end"/>
      </w:r>
    </w:p>
    <w:p w14:paraId="4A70B679" w14:textId="77777777" w:rsidR="004D7950" w:rsidRDefault="004D7950">
      <w:pPr>
        <w:pStyle w:val="NormalHeadings"/>
        <w:jc w:val="center"/>
        <w:rPr>
          <w:sz w:val="32"/>
        </w:rPr>
      </w:pPr>
    </w:p>
    <w:bookmarkStart w:id="0" w:name="MNC"/>
    <w:p w14:paraId="611519F2" w14:textId="137A91A5" w:rsidR="00374CC4" w:rsidRDefault="0079290C" w:rsidP="001A2B40">
      <w:pPr>
        <w:pStyle w:val="MNC"/>
      </w:pPr>
      <w:sdt>
        <w:sdtPr>
          <w:alias w:val="MNC"/>
          <w:tag w:val="MNC"/>
          <w:id w:val="343289786"/>
          <w:lock w:val="sdtLocked"/>
          <w:placeholder>
            <w:docPart w:val="D3DCDEF0C27C4A6EA0DE49C10D653D21"/>
          </w:placeholder>
          <w:dataBinding w:prefixMappings="xmlns:ns0='http://schemas.globalmacros.com/FCA'" w:xpath="/ns0:root[1]/ns0:Name[1]" w:storeItemID="{687E7CCB-4AA5-44E7-B148-17BA2B6F57C0}"/>
          <w:text w:multiLine="1"/>
        </w:sdtPr>
        <w:sdtEndPr/>
        <w:sdtContent>
          <w:proofErr w:type="spellStart"/>
          <w:r w:rsidR="00644BD8">
            <w:t>Alloggio</w:t>
          </w:r>
          <w:proofErr w:type="spellEnd"/>
          <w:r w:rsidR="00644BD8">
            <w:t xml:space="preserve"> Group Ltd, in the matter of </w:t>
          </w:r>
          <w:proofErr w:type="spellStart"/>
          <w:r w:rsidR="00644BD8">
            <w:t>Alloggio</w:t>
          </w:r>
          <w:proofErr w:type="spellEnd"/>
          <w:r w:rsidR="00644BD8">
            <w:t xml:space="preserve"> </w:t>
          </w:r>
          <w:r w:rsidR="00537C48">
            <w:t>Group Ltd (No 2) [2023] FCA 1053</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117ABCFF" w14:textId="77777777" w:rsidTr="00EC5BE1">
        <w:tc>
          <w:tcPr>
            <w:tcW w:w="3084" w:type="dxa"/>
            <w:shd w:val="clear" w:color="auto" w:fill="auto"/>
          </w:tcPr>
          <w:p w14:paraId="01913887" w14:textId="77777777" w:rsidR="00395B24" w:rsidRDefault="00A5038D" w:rsidP="00663878">
            <w:pPr>
              <w:pStyle w:val="Normal1linespace"/>
              <w:widowControl w:val="0"/>
              <w:jc w:val="left"/>
            </w:pPr>
            <w:r>
              <w:t>File number</w:t>
            </w:r>
            <w:r w:rsidR="002C7385">
              <w:t>:</w:t>
            </w:r>
          </w:p>
        </w:tc>
        <w:tc>
          <w:tcPr>
            <w:tcW w:w="5989" w:type="dxa"/>
            <w:shd w:val="clear" w:color="auto" w:fill="auto"/>
          </w:tcPr>
          <w:p w14:paraId="3B323DD4" w14:textId="77777777" w:rsidR="00395B24" w:rsidRPr="001360AC" w:rsidRDefault="0079290C" w:rsidP="00A5038D">
            <w:pPr>
              <w:pStyle w:val="Normal1linespace"/>
              <w:jc w:val="left"/>
            </w:pPr>
            <w:r>
              <w:fldChar w:fldCharType="begin" w:fldLock="1"/>
            </w:r>
            <w:r>
              <w:instrText xml:space="preserve"> REF  FileNo  \* MERGEFORMAT </w:instrText>
            </w:r>
            <w:r>
              <w:fldChar w:fldCharType="separate"/>
            </w:r>
            <w:r w:rsidR="00A5038D">
              <w:t>NSD 650 of 2023</w:t>
            </w:r>
            <w:r>
              <w:fldChar w:fldCharType="end"/>
            </w:r>
          </w:p>
        </w:tc>
      </w:tr>
      <w:tr w:rsidR="00395B24" w14:paraId="211316C0" w14:textId="77777777" w:rsidTr="00EC5BE1">
        <w:tc>
          <w:tcPr>
            <w:tcW w:w="3084" w:type="dxa"/>
            <w:shd w:val="clear" w:color="auto" w:fill="auto"/>
          </w:tcPr>
          <w:p w14:paraId="2CB12C73" w14:textId="77777777" w:rsidR="00395B24" w:rsidRDefault="00395B24" w:rsidP="00663878">
            <w:pPr>
              <w:pStyle w:val="Normal1linespace"/>
              <w:widowControl w:val="0"/>
              <w:jc w:val="left"/>
            </w:pPr>
          </w:p>
        </w:tc>
        <w:tc>
          <w:tcPr>
            <w:tcW w:w="5989" w:type="dxa"/>
            <w:shd w:val="clear" w:color="auto" w:fill="auto"/>
          </w:tcPr>
          <w:p w14:paraId="2402F8E4" w14:textId="77777777" w:rsidR="00395B24" w:rsidRDefault="00395B24" w:rsidP="00663878">
            <w:pPr>
              <w:pStyle w:val="Normal1linespace"/>
              <w:widowControl w:val="0"/>
              <w:jc w:val="left"/>
            </w:pPr>
          </w:p>
        </w:tc>
      </w:tr>
      <w:tr w:rsidR="00395B24" w14:paraId="0A56A313" w14:textId="77777777" w:rsidTr="00EC5BE1">
        <w:tc>
          <w:tcPr>
            <w:tcW w:w="3084" w:type="dxa"/>
            <w:shd w:val="clear" w:color="auto" w:fill="auto"/>
          </w:tcPr>
          <w:p w14:paraId="745C8802"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CDAA0C7" w14:textId="77777777" w:rsidR="00395B24" w:rsidRDefault="00A5038D" w:rsidP="00663878">
            <w:pPr>
              <w:pStyle w:val="Normal1linespace"/>
              <w:widowControl w:val="0"/>
              <w:jc w:val="left"/>
              <w:rPr>
                <w:b/>
              </w:rPr>
            </w:pPr>
            <w:r>
              <w:rPr>
                <w:b/>
              </w:rPr>
              <w:t>KENNETT J</w:t>
            </w:r>
          </w:p>
        </w:tc>
      </w:tr>
      <w:tr w:rsidR="00395B24" w14:paraId="22041926" w14:textId="77777777" w:rsidTr="00EC5BE1">
        <w:tc>
          <w:tcPr>
            <w:tcW w:w="3084" w:type="dxa"/>
            <w:shd w:val="clear" w:color="auto" w:fill="auto"/>
          </w:tcPr>
          <w:p w14:paraId="38BACCE5" w14:textId="77777777" w:rsidR="00395B24" w:rsidRDefault="00395B24" w:rsidP="00663878">
            <w:pPr>
              <w:pStyle w:val="Normal1linespace"/>
              <w:widowControl w:val="0"/>
              <w:jc w:val="left"/>
            </w:pPr>
          </w:p>
        </w:tc>
        <w:tc>
          <w:tcPr>
            <w:tcW w:w="5989" w:type="dxa"/>
            <w:shd w:val="clear" w:color="auto" w:fill="auto"/>
          </w:tcPr>
          <w:p w14:paraId="7153417C" w14:textId="77777777" w:rsidR="00395B24" w:rsidRDefault="00395B24" w:rsidP="00663878">
            <w:pPr>
              <w:pStyle w:val="Normal1linespace"/>
              <w:widowControl w:val="0"/>
              <w:jc w:val="left"/>
            </w:pPr>
          </w:p>
        </w:tc>
      </w:tr>
      <w:tr w:rsidR="00395B24" w14:paraId="616742EC" w14:textId="77777777" w:rsidTr="00EC5BE1">
        <w:tc>
          <w:tcPr>
            <w:tcW w:w="3084" w:type="dxa"/>
            <w:shd w:val="clear" w:color="auto" w:fill="auto"/>
          </w:tcPr>
          <w:p w14:paraId="12459E40" w14:textId="77777777" w:rsidR="00395B24" w:rsidRDefault="002C7385" w:rsidP="00663878">
            <w:pPr>
              <w:pStyle w:val="Normal1linespace"/>
              <w:widowControl w:val="0"/>
              <w:jc w:val="left"/>
            </w:pPr>
            <w:r>
              <w:t>Date of judgment:</w:t>
            </w:r>
          </w:p>
        </w:tc>
        <w:tc>
          <w:tcPr>
            <w:tcW w:w="5989" w:type="dxa"/>
            <w:shd w:val="clear" w:color="auto" w:fill="auto"/>
          </w:tcPr>
          <w:p w14:paraId="13D4AFC1" w14:textId="77777777" w:rsidR="00395B24" w:rsidRDefault="00A5038D" w:rsidP="00663878">
            <w:pPr>
              <w:pStyle w:val="Normal1linespace"/>
              <w:widowControl w:val="0"/>
              <w:jc w:val="left"/>
            </w:pPr>
            <w:bookmarkStart w:id="1" w:name="JudgmentDate"/>
            <w:bookmarkEnd w:id="1"/>
            <w:r>
              <w:t>28 August 2023</w:t>
            </w:r>
          </w:p>
        </w:tc>
      </w:tr>
      <w:tr w:rsidR="00A5038D" w14:paraId="72287CC0" w14:textId="77777777" w:rsidTr="00EC5BE1">
        <w:tc>
          <w:tcPr>
            <w:tcW w:w="3084" w:type="dxa"/>
            <w:shd w:val="clear" w:color="auto" w:fill="auto"/>
          </w:tcPr>
          <w:p w14:paraId="517F4055" w14:textId="77777777" w:rsidR="00A5038D" w:rsidRDefault="00A5038D" w:rsidP="00663878">
            <w:pPr>
              <w:pStyle w:val="Normal1linespace"/>
              <w:widowControl w:val="0"/>
              <w:jc w:val="left"/>
            </w:pPr>
          </w:p>
        </w:tc>
        <w:tc>
          <w:tcPr>
            <w:tcW w:w="5989" w:type="dxa"/>
            <w:shd w:val="clear" w:color="auto" w:fill="auto"/>
          </w:tcPr>
          <w:p w14:paraId="19D3EC9A" w14:textId="77777777" w:rsidR="00A5038D" w:rsidRDefault="00A5038D" w:rsidP="00663878">
            <w:pPr>
              <w:pStyle w:val="Normal1linespace"/>
              <w:widowControl w:val="0"/>
              <w:jc w:val="left"/>
            </w:pPr>
          </w:p>
        </w:tc>
      </w:tr>
      <w:tr w:rsidR="00A5038D" w14:paraId="74232A88" w14:textId="77777777" w:rsidTr="00EC5BE1">
        <w:tc>
          <w:tcPr>
            <w:tcW w:w="3084" w:type="dxa"/>
            <w:shd w:val="clear" w:color="auto" w:fill="auto"/>
          </w:tcPr>
          <w:p w14:paraId="1646C36B" w14:textId="77777777" w:rsidR="00A5038D" w:rsidRDefault="00A5038D" w:rsidP="00663878">
            <w:pPr>
              <w:pStyle w:val="Normal1linespace"/>
              <w:widowControl w:val="0"/>
              <w:jc w:val="left"/>
            </w:pPr>
            <w:r>
              <w:t xml:space="preserve">Date of publication of reasons: </w:t>
            </w:r>
          </w:p>
        </w:tc>
        <w:tc>
          <w:tcPr>
            <w:tcW w:w="5989" w:type="dxa"/>
            <w:shd w:val="clear" w:color="auto" w:fill="auto"/>
          </w:tcPr>
          <w:p w14:paraId="33C3A87A" w14:textId="3E24EA2B" w:rsidR="00A5038D" w:rsidRDefault="00EC5BE1" w:rsidP="00663878">
            <w:pPr>
              <w:pStyle w:val="Normal1linespace"/>
              <w:widowControl w:val="0"/>
              <w:jc w:val="left"/>
            </w:pPr>
            <w:r>
              <w:t>6</w:t>
            </w:r>
            <w:r w:rsidR="00A5038D">
              <w:t xml:space="preserve"> September 2023 </w:t>
            </w:r>
          </w:p>
        </w:tc>
      </w:tr>
      <w:tr w:rsidR="00395B24" w14:paraId="50188749" w14:textId="77777777" w:rsidTr="00EC5BE1">
        <w:tc>
          <w:tcPr>
            <w:tcW w:w="3084" w:type="dxa"/>
            <w:shd w:val="clear" w:color="auto" w:fill="auto"/>
          </w:tcPr>
          <w:p w14:paraId="042397EC" w14:textId="77777777" w:rsidR="00395B24" w:rsidRDefault="00395B24" w:rsidP="00663878">
            <w:pPr>
              <w:pStyle w:val="Normal1linespace"/>
              <w:widowControl w:val="0"/>
              <w:jc w:val="left"/>
            </w:pPr>
          </w:p>
        </w:tc>
        <w:tc>
          <w:tcPr>
            <w:tcW w:w="5989" w:type="dxa"/>
            <w:shd w:val="clear" w:color="auto" w:fill="auto"/>
          </w:tcPr>
          <w:p w14:paraId="6487FD97" w14:textId="77777777" w:rsidR="00395B24" w:rsidRDefault="00395B24" w:rsidP="00663878">
            <w:pPr>
              <w:pStyle w:val="Normal1linespace"/>
              <w:widowControl w:val="0"/>
              <w:jc w:val="left"/>
            </w:pPr>
          </w:p>
        </w:tc>
      </w:tr>
      <w:tr w:rsidR="00395B24" w14:paraId="16D90E65" w14:textId="77777777" w:rsidTr="00EC5BE1">
        <w:tc>
          <w:tcPr>
            <w:tcW w:w="3084" w:type="dxa"/>
            <w:shd w:val="clear" w:color="auto" w:fill="auto"/>
          </w:tcPr>
          <w:p w14:paraId="580AD7E8" w14:textId="77777777" w:rsidR="00395B24" w:rsidRDefault="002C7385" w:rsidP="00663878">
            <w:pPr>
              <w:pStyle w:val="Normal1linespace"/>
              <w:widowControl w:val="0"/>
              <w:jc w:val="left"/>
            </w:pPr>
            <w:r>
              <w:t>Catchwords:</w:t>
            </w:r>
          </w:p>
        </w:tc>
        <w:tc>
          <w:tcPr>
            <w:tcW w:w="5989" w:type="dxa"/>
            <w:shd w:val="clear" w:color="auto" w:fill="auto"/>
          </w:tcPr>
          <w:p w14:paraId="3309B7B3" w14:textId="77777777" w:rsidR="00395B24" w:rsidRDefault="00A5038D" w:rsidP="000B4A0A">
            <w:pPr>
              <w:pStyle w:val="Normal1linespace"/>
              <w:widowControl w:val="0"/>
              <w:jc w:val="left"/>
            </w:pPr>
            <w:bookmarkStart w:id="2" w:name="Catchwords"/>
            <w:r>
              <w:rPr>
                <w:b/>
              </w:rPr>
              <w:t>C</w:t>
            </w:r>
            <w:r w:rsidR="00967482">
              <w:rPr>
                <w:b/>
              </w:rPr>
              <w:t xml:space="preserve">ORPORATIONS </w:t>
            </w:r>
            <w:r w:rsidR="00967482" w:rsidRPr="00967482">
              <w:t>– members’ scheme</w:t>
            </w:r>
            <w:r w:rsidR="00967482">
              <w:t xml:space="preserve"> of arrangement – second court hearing – application pursuant to s 411(4)(b) of the </w:t>
            </w:r>
            <w:r w:rsidR="00967482" w:rsidRPr="00967482">
              <w:rPr>
                <w:i/>
              </w:rPr>
              <w:t>Corporations Act 2001</w:t>
            </w:r>
            <w:r w:rsidR="00967482">
              <w:t xml:space="preserve"> (</w:t>
            </w:r>
            <w:proofErr w:type="spellStart"/>
            <w:r w:rsidR="00967482">
              <w:t>Cth</w:t>
            </w:r>
            <w:proofErr w:type="spellEnd"/>
            <w:r w:rsidR="00967482">
              <w:t>) (the Act) for approval of scheme – consideration of evidence necessary for court to exercise discretion – exemption from compliance with s 411(11) of the Act – application granted</w:t>
            </w:r>
            <w:r w:rsidR="00715751">
              <w:t xml:space="preserve"> </w:t>
            </w:r>
            <w:r w:rsidR="002C7385">
              <w:t xml:space="preserve"> </w:t>
            </w:r>
            <w:bookmarkEnd w:id="2"/>
          </w:p>
        </w:tc>
      </w:tr>
      <w:tr w:rsidR="00395B24" w14:paraId="522FEDFF" w14:textId="77777777" w:rsidTr="00EC5BE1">
        <w:tc>
          <w:tcPr>
            <w:tcW w:w="3084" w:type="dxa"/>
            <w:shd w:val="clear" w:color="auto" w:fill="auto"/>
          </w:tcPr>
          <w:p w14:paraId="2009ED4B" w14:textId="77777777" w:rsidR="00395B24" w:rsidRDefault="00395B24" w:rsidP="00663878">
            <w:pPr>
              <w:pStyle w:val="Normal1linespace"/>
              <w:widowControl w:val="0"/>
              <w:jc w:val="left"/>
            </w:pPr>
          </w:p>
        </w:tc>
        <w:tc>
          <w:tcPr>
            <w:tcW w:w="5989" w:type="dxa"/>
            <w:shd w:val="clear" w:color="auto" w:fill="auto"/>
          </w:tcPr>
          <w:p w14:paraId="37E11D5B" w14:textId="77777777" w:rsidR="00395B24" w:rsidRDefault="00395B24" w:rsidP="00663878">
            <w:pPr>
              <w:pStyle w:val="Normal1linespace"/>
              <w:widowControl w:val="0"/>
              <w:jc w:val="left"/>
            </w:pPr>
          </w:p>
        </w:tc>
      </w:tr>
      <w:tr w:rsidR="00395B24" w14:paraId="7E331868" w14:textId="77777777" w:rsidTr="00EC5BE1">
        <w:tc>
          <w:tcPr>
            <w:tcW w:w="3084" w:type="dxa"/>
            <w:shd w:val="clear" w:color="auto" w:fill="auto"/>
          </w:tcPr>
          <w:p w14:paraId="13CA237C" w14:textId="77777777" w:rsidR="00395B24" w:rsidRDefault="002C7385" w:rsidP="00663878">
            <w:pPr>
              <w:pStyle w:val="Normal1linespace"/>
              <w:widowControl w:val="0"/>
              <w:jc w:val="left"/>
            </w:pPr>
            <w:r>
              <w:t>Legislation:</w:t>
            </w:r>
          </w:p>
        </w:tc>
        <w:tc>
          <w:tcPr>
            <w:tcW w:w="5989" w:type="dxa"/>
            <w:shd w:val="clear" w:color="auto" w:fill="auto"/>
          </w:tcPr>
          <w:p w14:paraId="4CC00956" w14:textId="77777777" w:rsidR="00395B24" w:rsidRPr="00CA03BD" w:rsidRDefault="00CA03BD" w:rsidP="00CA03BD">
            <w:pPr>
              <w:pStyle w:val="CasesLegislationAppealFrom"/>
              <w:spacing w:after="60"/>
            </w:pPr>
            <w:bookmarkStart w:id="3" w:name="Legislation"/>
            <w:r w:rsidRPr="00CA03BD">
              <w:rPr>
                <w:i/>
                <w:iCs/>
              </w:rPr>
              <w:t xml:space="preserve">Corporations Act 2001 </w:t>
            </w:r>
            <w:r w:rsidRPr="00CA03BD">
              <w:t>(</w:t>
            </w:r>
            <w:proofErr w:type="spellStart"/>
            <w:r w:rsidRPr="00CA03BD">
              <w:t>Cth</w:t>
            </w:r>
            <w:proofErr w:type="spellEnd"/>
            <w:r>
              <w:t>) s</w:t>
            </w:r>
            <w:r w:rsidR="00DB7F98">
              <w:t xml:space="preserve"> 411</w:t>
            </w:r>
            <w:r>
              <w:t xml:space="preserve"> </w:t>
            </w:r>
            <w:bookmarkEnd w:id="3"/>
          </w:p>
        </w:tc>
      </w:tr>
      <w:tr w:rsidR="00395B24" w14:paraId="30F10A70" w14:textId="77777777" w:rsidTr="00EC5BE1">
        <w:tc>
          <w:tcPr>
            <w:tcW w:w="3084" w:type="dxa"/>
            <w:shd w:val="clear" w:color="auto" w:fill="auto"/>
          </w:tcPr>
          <w:p w14:paraId="093C4AC4" w14:textId="77777777" w:rsidR="00395B24" w:rsidRDefault="00395B24" w:rsidP="00663878">
            <w:pPr>
              <w:pStyle w:val="Normal1linespace"/>
              <w:widowControl w:val="0"/>
              <w:jc w:val="left"/>
            </w:pPr>
          </w:p>
        </w:tc>
        <w:tc>
          <w:tcPr>
            <w:tcW w:w="5989" w:type="dxa"/>
            <w:shd w:val="clear" w:color="auto" w:fill="auto"/>
          </w:tcPr>
          <w:p w14:paraId="690CF3C7" w14:textId="77777777" w:rsidR="00395B24" w:rsidRDefault="00395B24" w:rsidP="00663878">
            <w:pPr>
              <w:pStyle w:val="Normal1linespace"/>
              <w:widowControl w:val="0"/>
              <w:jc w:val="left"/>
            </w:pPr>
          </w:p>
        </w:tc>
      </w:tr>
      <w:tr w:rsidR="00395B24" w14:paraId="2ED79648" w14:textId="77777777" w:rsidTr="00EC5BE1">
        <w:tc>
          <w:tcPr>
            <w:tcW w:w="3084" w:type="dxa"/>
            <w:shd w:val="clear" w:color="auto" w:fill="auto"/>
          </w:tcPr>
          <w:p w14:paraId="2A2A28CE" w14:textId="77777777" w:rsidR="00395B24" w:rsidRDefault="002C7385" w:rsidP="00663878">
            <w:pPr>
              <w:pStyle w:val="Normal1linespace"/>
              <w:widowControl w:val="0"/>
              <w:jc w:val="left"/>
            </w:pPr>
            <w:r>
              <w:t>Cases cited:</w:t>
            </w:r>
          </w:p>
        </w:tc>
        <w:tc>
          <w:tcPr>
            <w:tcW w:w="5989" w:type="dxa"/>
            <w:shd w:val="clear" w:color="auto" w:fill="auto"/>
          </w:tcPr>
          <w:p w14:paraId="2E6C3091" w14:textId="77777777" w:rsidR="00D95584" w:rsidRPr="00D95584" w:rsidRDefault="00D95584" w:rsidP="00D95584">
            <w:pPr>
              <w:pStyle w:val="CasesLegislationAppealFrom"/>
              <w:spacing w:after="60"/>
            </w:pPr>
            <w:bookmarkStart w:id="4" w:name="Cases_Cited"/>
            <w:proofErr w:type="spellStart"/>
            <w:r w:rsidRPr="00D95584">
              <w:rPr>
                <w:i/>
                <w:iCs/>
              </w:rPr>
              <w:t>Alloggio</w:t>
            </w:r>
            <w:proofErr w:type="spellEnd"/>
            <w:r w:rsidRPr="00D95584">
              <w:rPr>
                <w:i/>
                <w:iCs/>
              </w:rPr>
              <w:t xml:space="preserve"> Group Ltd, in the matter of </w:t>
            </w:r>
            <w:proofErr w:type="spellStart"/>
            <w:r w:rsidRPr="00D95584">
              <w:rPr>
                <w:i/>
                <w:iCs/>
              </w:rPr>
              <w:t>Alloggio</w:t>
            </w:r>
            <w:proofErr w:type="spellEnd"/>
            <w:r w:rsidRPr="00D95584">
              <w:rPr>
                <w:i/>
                <w:iCs/>
              </w:rPr>
              <w:t xml:space="preserve"> Group Ltd </w:t>
            </w:r>
            <w:r w:rsidRPr="00D95584">
              <w:t>[2023] FCA 799</w:t>
            </w:r>
          </w:p>
          <w:p w14:paraId="078FFA54" w14:textId="77777777" w:rsidR="00D95584" w:rsidRPr="00D95584" w:rsidRDefault="00D95584" w:rsidP="00D95584">
            <w:pPr>
              <w:pStyle w:val="CasesLegislationAppealFrom"/>
              <w:spacing w:after="60"/>
            </w:pPr>
            <w:r w:rsidRPr="00D95584">
              <w:rPr>
                <w:i/>
                <w:iCs/>
              </w:rPr>
              <w:t xml:space="preserve">CSR Limited, in the matter of CSR Limited </w:t>
            </w:r>
            <w:r>
              <w:rPr>
                <w:iCs/>
              </w:rPr>
              <w:t>[2010] FCAFC 34</w:t>
            </w:r>
            <w:r>
              <w:t>; 183 FCR 358</w:t>
            </w:r>
          </w:p>
          <w:p w14:paraId="39831F37" w14:textId="77777777" w:rsidR="00D95584" w:rsidRPr="00D95584" w:rsidRDefault="00D95584" w:rsidP="00D95584">
            <w:pPr>
              <w:pStyle w:val="CasesLegislationAppealFrom"/>
              <w:spacing w:after="60"/>
            </w:pPr>
            <w:proofErr w:type="spellStart"/>
            <w:r w:rsidRPr="00D95584">
              <w:rPr>
                <w:i/>
                <w:iCs/>
              </w:rPr>
              <w:t>Dragontail</w:t>
            </w:r>
            <w:proofErr w:type="spellEnd"/>
            <w:r w:rsidRPr="00D95584">
              <w:rPr>
                <w:i/>
                <w:iCs/>
              </w:rPr>
              <w:t xml:space="preserve"> Systems Limited, in the matter of </w:t>
            </w:r>
            <w:proofErr w:type="spellStart"/>
            <w:r w:rsidRPr="00D95584">
              <w:rPr>
                <w:i/>
                <w:iCs/>
              </w:rPr>
              <w:t>Dragontail</w:t>
            </w:r>
            <w:proofErr w:type="spellEnd"/>
            <w:r w:rsidRPr="00D95584">
              <w:rPr>
                <w:i/>
                <w:iCs/>
              </w:rPr>
              <w:t xml:space="preserve"> Systems Limited (No 2) </w:t>
            </w:r>
            <w:r w:rsidRPr="00D95584">
              <w:t>[2021] FCA 1109</w:t>
            </w:r>
          </w:p>
          <w:p w14:paraId="76514B62" w14:textId="77777777" w:rsidR="00D95584" w:rsidRPr="00D95584" w:rsidRDefault="00D95584" w:rsidP="00D95584">
            <w:pPr>
              <w:pStyle w:val="CasesLegislationAppealFrom"/>
              <w:spacing w:after="60"/>
            </w:pPr>
            <w:proofErr w:type="spellStart"/>
            <w:r w:rsidRPr="00D95584">
              <w:rPr>
                <w:i/>
                <w:iCs/>
              </w:rPr>
              <w:t>EcoBiotics</w:t>
            </w:r>
            <w:proofErr w:type="spellEnd"/>
            <w:r w:rsidRPr="00D95584">
              <w:rPr>
                <w:i/>
                <w:iCs/>
              </w:rPr>
              <w:t xml:space="preserve"> Limited, in the matter of </w:t>
            </w:r>
            <w:proofErr w:type="spellStart"/>
            <w:r w:rsidRPr="00D95584">
              <w:rPr>
                <w:i/>
                <w:iCs/>
              </w:rPr>
              <w:t>EcoBiotics</w:t>
            </w:r>
            <w:proofErr w:type="spellEnd"/>
            <w:r w:rsidRPr="00D95584">
              <w:rPr>
                <w:i/>
                <w:iCs/>
              </w:rPr>
              <w:t xml:space="preserve"> Limited (No 2) </w:t>
            </w:r>
            <w:r w:rsidRPr="00D95584">
              <w:t>[2017] FCA 1031</w:t>
            </w:r>
          </w:p>
          <w:p w14:paraId="27C5D69B" w14:textId="77777777" w:rsidR="00D95584" w:rsidRPr="00D95584" w:rsidRDefault="00D95584" w:rsidP="00D95584">
            <w:pPr>
              <w:pStyle w:val="CasesLegislationAppealFrom"/>
              <w:spacing w:after="60"/>
            </w:pPr>
            <w:r w:rsidRPr="00D95584">
              <w:rPr>
                <w:i/>
                <w:iCs/>
              </w:rPr>
              <w:t xml:space="preserve">Fowler v </w:t>
            </w:r>
            <w:proofErr w:type="spellStart"/>
            <w:r w:rsidRPr="00D95584">
              <w:rPr>
                <w:i/>
                <w:iCs/>
              </w:rPr>
              <w:t>Lindholm</w:t>
            </w:r>
            <w:proofErr w:type="spellEnd"/>
            <w:r w:rsidRPr="00D95584">
              <w:rPr>
                <w:i/>
                <w:iCs/>
              </w:rPr>
              <w:t xml:space="preserve">, in the matter of Opes Prime Stockbroking Limited </w:t>
            </w:r>
            <w:r>
              <w:t>[2009] FCAFC 125; 178 FCR 563</w:t>
            </w:r>
          </w:p>
          <w:p w14:paraId="6BC6B047" w14:textId="77777777" w:rsidR="00D95584" w:rsidRPr="00D95584" w:rsidRDefault="00D95584" w:rsidP="00D95584">
            <w:pPr>
              <w:pStyle w:val="CasesLegislationAppealFrom"/>
              <w:spacing w:after="60"/>
              <w:rPr>
                <w:szCs w:val="24"/>
              </w:rPr>
            </w:pPr>
            <w:r w:rsidRPr="00D95584">
              <w:rPr>
                <w:i/>
                <w:iCs/>
                <w:szCs w:val="24"/>
              </w:rPr>
              <w:t xml:space="preserve">FT </w:t>
            </w:r>
            <w:proofErr w:type="spellStart"/>
            <w:r w:rsidRPr="00D95584">
              <w:rPr>
                <w:i/>
                <w:iCs/>
                <w:szCs w:val="24"/>
              </w:rPr>
              <w:t>Eastment</w:t>
            </w:r>
            <w:proofErr w:type="spellEnd"/>
            <w:r w:rsidRPr="00D95584">
              <w:rPr>
                <w:i/>
                <w:iCs/>
                <w:szCs w:val="24"/>
              </w:rPr>
              <w:t xml:space="preserve"> &amp; Sons Pty Ltd v Metal Roof Decking Supplies Pty Ltd </w:t>
            </w:r>
            <w:r w:rsidRPr="00D95584">
              <w:rPr>
                <w:szCs w:val="24"/>
              </w:rPr>
              <w:t>(1977) 3 ACLR 69</w:t>
            </w:r>
          </w:p>
          <w:p w14:paraId="406587EF" w14:textId="77777777" w:rsidR="00D95584" w:rsidRPr="00D95584" w:rsidRDefault="00D95584" w:rsidP="00D95584">
            <w:pPr>
              <w:pStyle w:val="CasesLegislationAppealFrom"/>
              <w:spacing w:after="60"/>
            </w:pPr>
            <w:r w:rsidRPr="00D95584">
              <w:rPr>
                <w:i/>
                <w:iCs/>
              </w:rPr>
              <w:t xml:space="preserve">In the matter of BINGO Industries Limited </w:t>
            </w:r>
            <w:r w:rsidRPr="00D95584">
              <w:t>[2021] NSWSC 911</w:t>
            </w:r>
          </w:p>
          <w:p w14:paraId="121CA448" w14:textId="77777777" w:rsidR="00D95584" w:rsidRPr="00D95584" w:rsidRDefault="00D95584" w:rsidP="00D95584">
            <w:pPr>
              <w:pStyle w:val="CasesLegislationAppealFrom"/>
              <w:spacing w:after="60"/>
            </w:pPr>
            <w:r w:rsidRPr="00D95584">
              <w:rPr>
                <w:i/>
                <w:iCs/>
              </w:rPr>
              <w:t xml:space="preserve">In the matter of Foundation Healthcare Limited (No 2) </w:t>
            </w:r>
            <w:r>
              <w:t>[2002] FCA 973; 43 ACSR 680</w:t>
            </w:r>
          </w:p>
          <w:p w14:paraId="6FD72A6E" w14:textId="77777777" w:rsidR="00D95584" w:rsidRPr="00D95584" w:rsidRDefault="00D95584" w:rsidP="00D95584">
            <w:pPr>
              <w:pStyle w:val="CasesLegislationAppealFrom"/>
              <w:spacing w:after="60"/>
            </w:pPr>
            <w:r w:rsidRPr="00D95584">
              <w:rPr>
                <w:i/>
                <w:iCs/>
              </w:rPr>
              <w:t xml:space="preserve">Lion Nathan Limited, in the matter of Lion Nathan Limited (No. 2) </w:t>
            </w:r>
            <w:r w:rsidRPr="00D95584">
              <w:t>[2009] FCA 1261</w:t>
            </w:r>
          </w:p>
          <w:p w14:paraId="2C83BAB8" w14:textId="77777777" w:rsidR="00D95584" w:rsidRPr="00D95584" w:rsidRDefault="00D95584" w:rsidP="00D95584">
            <w:pPr>
              <w:pStyle w:val="CasesLegislationAppealFrom"/>
              <w:spacing w:after="60"/>
            </w:pPr>
            <w:r w:rsidRPr="00D95584">
              <w:rPr>
                <w:i/>
                <w:iCs/>
              </w:rPr>
              <w:t xml:space="preserve">NRMA Limited (Application of); NRMA Insurance Limited (Application of) </w:t>
            </w:r>
            <w:r>
              <w:t>[2000] NSWSC 408; 34 ACSR 261</w:t>
            </w:r>
          </w:p>
          <w:p w14:paraId="549EE8F4" w14:textId="77777777" w:rsidR="00D95584" w:rsidRPr="00D95584" w:rsidRDefault="00D95584" w:rsidP="00D95584">
            <w:pPr>
              <w:pStyle w:val="CasesLegislationAppealFrom"/>
              <w:spacing w:after="60"/>
            </w:pPr>
            <w:r w:rsidRPr="00D95584">
              <w:rPr>
                <w:i/>
                <w:iCs/>
              </w:rPr>
              <w:t xml:space="preserve">Permanent Trustee Company </w:t>
            </w:r>
            <w:r>
              <w:t>[2002] NSWSC 1177; 43 ACSR 601</w:t>
            </w:r>
          </w:p>
          <w:p w14:paraId="6F5BB6BF" w14:textId="77777777" w:rsidR="00D95584" w:rsidRPr="00D95584" w:rsidRDefault="00D95584" w:rsidP="00D95584">
            <w:pPr>
              <w:pStyle w:val="CasesLegislationAppealFrom"/>
              <w:spacing w:after="60"/>
            </w:pPr>
            <w:r w:rsidRPr="00D95584">
              <w:rPr>
                <w:i/>
                <w:iCs/>
              </w:rPr>
              <w:lastRenderedPageBreak/>
              <w:t xml:space="preserve">Re </w:t>
            </w:r>
            <w:proofErr w:type="spellStart"/>
            <w:r w:rsidRPr="00D95584">
              <w:rPr>
                <w:i/>
                <w:iCs/>
              </w:rPr>
              <w:t>Matine</w:t>
            </w:r>
            <w:proofErr w:type="spellEnd"/>
            <w:r w:rsidRPr="00D95584">
              <w:rPr>
                <w:i/>
                <w:iCs/>
              </w:rPr>
              <w:t xml:space="preserve"> Ltd </w:t>
            </w:r>
            <w:r w:rsidRPr="00D95584">
              <w:t>(1998) 28 ACSR 268</w:t>
            </w:r>
          </w:p>
          <w:p w14:paraId="2C7EC2FC" w14:textId="77777777" w:rsidR="00D95584" w:rsidRPr="00D95584" w:rsidRDefault="00D95584" w:rsidP="00D95584">
            <w:pPr>
              <w:pStyle w:val="CasesLegislationAppealFrom"/>
              <w:spacing w:after="60"/>
            </w:pPr>
            <w:r w:rsidRPr="00D95584">
              <w:rPr>
                <w:i/>
                <w:iCs/>
              </w:rPr>
              <w:t xml:space="preserve">Re Professional Investment Holdings Ltd (No 2) </w:t>
            </w:r>
            <w:r w:rsidRPr="00D95584">
              <w:t>[2010] FCA 1336</w:t>
            </w:r>
          </w:p>
          <w:p w14:paraId="160B124B" w14:textId="77777777" w:rsidR="00D95584" w:rsidRPr="00D95584" w:rsidRDefault="00D95584" w:rsidP="00D95584">
            <w:pPr>
              <w:pStyle w:val="CasesLegislationAppealFrom"/>
              <w:spacing w:after="60"/>
            </w:pPr>
            <w:r w:rsidRPr="00D95584">
              <w:rPr>
                <w:i/>
                <w:iCs/>
              </w:rPr>
              <w:t xml:space="preserve">Re Ranger Minerals Ltd; Ex parte Ranger Minerals Ltd </w:t>
            </w:r>
            <w:r>
              <w:t>[2002] WASC 207; 42 ACSR 582</w:t>
            </w:r>
          </w:p>
          <w:p w14:paraId="41C98B6E" w14:textId="77777777" w:rsidR="00D95584" w:rsidRPr="00D95584" w:rsidRDefault="00D95584" w:rsidP="00D95584">
            <w:pPr>
              <w:pStyle w:val="CasesLegislationAppealFrom"/>
              <w:spacing w:after="60"/>
            </w:pPr>
            <w:r w:rsidRPr="00D95584">
              <w:rPr>
                <w:i/>
                <w:iCs/>
              </w:rPr>
              <w:t xml:space="preserve">Re Seven Network Ltd (No 3) </w:t>
            </w:r>
            <w:r w:rsidRPr="00D95584">
              <w:t>(2010) 267 ALR 583</w:t>
            </w:r>
          </w:p>
          <w:p w14:paraId="6BF6E009" w14:textId="77777777" w:rsidR="00D95584" w:rsidRPr="00D95584" w:rsidRDefault="00D95584" w:rsidP="00D95584">
            <w:pPr>
              <w:pStyle w:val="CasesLegislationAppealFrom"/>
              <w:spacing w:after="60"/>
            </w:pPr>
            <w:r w:rsidRPr="00D95584">
              <w:rPr>
                <w:i/>
                <w:iCs/>
              </w:rPr>
              <w:t xml:space="preserve">Re Toll Holdings Limited (No 2) </w:t>
            </w:r>
            <w:r w:rsidRPr="00D95584">
              <w:t>[2015] VSC 236</w:t>
            </w:r>
          </w:p>
          <w:p w14:paraId="78FDBABE" w14:textId="77777777" w:rsidR="00D95584" w:rsidRPr="00D95584" w:rsidRDefault="00D95584" w:rsidP="00D95584">
            <w:pPr>
              <w:pStyle w:val="CasesLegislationAppealFrom"/>
              <w:spacing w:after="60"/>
            </w:pPr>
            <w:r w:rsidRPr="00D95584">
              <w:rPr>
                <w:i/>
                <w:iCs/>
              </w:rPr>
              <w:t xml:space="preserve">Seven Network Limited, in the matter of Seven Network Limited (No 3) </w:t>
            </w:r>
            <w:r>
              <w:t>[2010] FCA 400; 77 ASCR 701</w:t>
            </w:r>
          </w:p>
          <w:p w14:paraId="38F2066E" w14:textId="77777777" w:rsidR="00D95584" w:rsidRPr="00D95584" w:rsidRDefault="00D95584" w:rsidP="00D95584">
            <w:pPr>
              <w:pStyle w:val="CasesLegislationAppealFrom"/>
              <w:spacing w:after="60"/>
            </w:pPr>
            <w:proofErr w:type="spellStart"/>
            <w:r w:rsidRPr="00D95584">
              <w:rPr>
                <w:i/>
                <w:iCs/>
              </w:rPr>
              <w:t>TriAusMin</w:t>
            </w:r>
            <w:proofErr w:type="spellEnd"/>
            <w:r w:rsidRPr="00D95584">
              <w:rPr>
                <w:i/>
                <w:iCs/>
              </w:rPr>
              <w:t xml:space="preserve"> Limited, in the matter of </w:t>
            </w:r>
            <w:proofErr w:type="spellStart"/>
            <w:r w:rsidRPr="00D95584">
              <w:rPr>
                <w:i/>
                <w:iCs/>
              </w:rPr>
              <w:t>TriAusMin</w:t>
            </w:r>
            <w:proofErr w:type="spellEnd"/>
            <w:r w:rsidRPr="00D95584">
              <w:rPr>
                <w:i/>
                <w:iCs/>
              </w:rPr>
              <w:t xml:space="preserve"> Limited (No 2) </w:t>
            </w:r>
            <w:r w:rsidRPr="00D95584">
              <w:t>[2014] FCA 833</w:t>
            </w:r>
          </w:p>
          <w:p w14:paraId="37ED8A18" w14:textId="77777777" w:rsidR="00395B24" w:rsidRPr="00D95584" w:rsidRDefault="00D95584" w:rsidP="00D95584">
            <w:pPr>
              <w:pStyle w:val="CasesLegislationAppealFrom"/>
              <w:spacing w:after="60"/>
            </w:pPr>
            <w:r w:rsidRPr="00D95584">
              <w:rPr>
                <w:i/>
              </w:rPr>
              <w:t>Vita Group Ltd, in the matter of Vita Group Ltd</w:t>
            </w:r>
            <w:r w:rsidRPr="00D95584">
              <w:t xml:space="preserve"> (No 2) [2023] FCA 623</w:t>
            </w:r>
            <w:bookmarkEnd w:id="4"/>
          </w:p>
        </w:tc>
      </w:tr>
      <w:tr w:rsidR="001360AC" w14:paraId="1E2B0F0F" w14:textId="77777777" w:rsidTr="00EC5BE1">
        <w:tc>
          <w:tcPr>
            <w:tcW w:w="3084" w:type="dxa"/>
            <w:shd w:val="clear" w:color="auto" w:fill="auto"/>
          </w:tcPr>
          <w:p w14:paraId="1FAD20A6" w14:textId="77777777" w:rsidR="001360AC" w:rsidRDefault="001360AC" w:rsidP="002F7154">
            <w:pPr>
              <w:pStyle w:val="Normal1linespace"/>
              <w:widowControl w:val="0"/>
            </w:pPr>
          </w:p>
        </w:tc>
        <w:tc>
          <w:tcPr>
            <w:tcW w:w="5989" w:type="dxa"/>
            <w:shd w:val="clear" w:color="auto" w:fill="auto"/>
          </w:tcPr>
          <w:p w14:paraId="4FCA47A3" w14:textId="77777777" w:rsidR="001360AC" w:rsidRDefault="001360AC" w:rsidP="002F7154">
            <w:pPr>
              <w:pStyle w:val="Normal1linespace"/>
              <w:widowControl w:val="0"/>
              <w:jc w:val="left"/>
            </w:pPr>
          </w:p>
        </w:tc>
      </w:tr>
      <w:tr w:rsidR="001360AC" w14:paraId="18BCFDD7" w14:textId="77777777" w:rsidTr="00EC5BE1">
        <w:tc>
          <w:tcPr>
            <w:tcW w:w="3084" w:type="dxa"/>
            <w:shd w:val="clear" w:color="auto" w:fill="auto"/>
          </w:tcPr>
          <w:p w14:paraId="74ED79EE" w14:textId="77777777" w:rsidR="001360AC" w:rsidRDefault="001360AC" w:rsidP="00501A12">
            <w:pPr>
              <w:pStyle w:val="Normal1linespace"/>
              <w:widowControl w:val="0"/>
            </w:pPr>
            <w:r>
              <w:t>Division:</w:t>
            </w:r>
          </w:p>
        </w:tc>
        <w:tc>
          <w:tcPr>
            <w:tcW w:w="5989" w:type="dxa"/>
            <w:shd w:val="clear" w:color="auto" w:fill="auto"/>
          </w:tcPr>
          <w:p w14:paraId="556B843D" w14:textId="77777777" w:rsidR="001360AC" w:rsidRPr="00F17599" w:rsidRDefault="00537C48" w:rsidP="00501A12">
            <w:pPr>
              <w:pStyle w:val="Normal1linespace"/>
              <w:widowControl w:val="0"/>
              <w:jc w:val="left"/>
            </w:pPr>
            <w:fldSimple w:instr=" DOCPROPERTY  Division ">
              <w:r w:rsidR="001360AC">
                <w:t>General Division</w:t>
              </w:r>
            </w:fldSimple>
          </w:p>
        </w:tc>
      </w:tr>
      <w:tr w:rsidR="001360AC" w14:paraId="6E0775A2" w14:textId="77777777" w:rsidTr="00EC5BE1">
        <w:tc>
          <w:tcPr>
            <w:tcW w:w="3084" w:type="dxa"/>
            <w:shd w:val="clear" w:color="auto" w:fill="auto"/>
          </w:tcPr>
          <w:p w14:paraId="2562E73E" w14:textId="77777777" w:rsidR="001360AC" w:rsidRDefault="001360AC" w:rsidP="00501A12">
            <w:pPr>
              <w:pStyle w:val="Normal1linespace"/>
              <w:widowControl w:val="0"/>
            </w:pPr>
            <w:bookmarkStart w:id="5" w:name="Registry_rows" w:colFirst="0" w:colLast="1"/>
          </w:p>
        </w:tc>
        <w:tc>
          <w:tcPr>
            <w:tcW w:w="5989" w:type="dxa"/>
            <w:shd w:val="clear" w:color="auto" w:fill="auto"/>
          </w:tcPr>
          <w:p w14:paraId="5E4DE999" w14:textId="77777777" w:rsidR="001360AC" w:rsidRDefault="001360AC" w:rsidP="00501A12">
            <w:pPr>
              <w:pStyle w:val="Normal1linespace"/>
              <w:widowControl w:val="0"/>
              <w:jc w:val="left"/>
            </w:pPr>
          </w:p>
        </w:tc>
      </w:tr>
      <w:tr w:rsidR="001360AC" w14:paraId="4BB82285" w14:textId="77777777" w:rsidTr="00EC5BE1">
        <w:tc>
          <w:tcPr>
            <w:tcW w:w="3084" w:type="dxa"/>
            <w:shd w:val="clear" w:color="auto" w:fill="auto"/>
          </w:tcPr>
          <w:p w14:paraId="2F38CD00" w14:textId="77777777" w:rsidR="001360AC" w:rsidRDefault="001360AC" w:rsidP="00501A12">
            <w:pPr>
              <w:pStyle w:val="Normal1linespace"/>
              <w:widowControl w:val="0"/>
            </w:pPr>
            <w:r>
              <w:t>Registry:</w:t>
            </w:r>
          </w:p>
        </w:tc>
        <w:tc>
          <w:tcPr>
            <w:tcW w:w="5989" w:type="dxa"/>
            <w:shd w:val="clear" w:color="auto" w:fill="auto"/>
          </w:tcPr>
          <w:p w14:paraId="311D4A4C" w14:textId="77777777" w:rsidR="001360AC" w:rsidRPr="00F17599" w:rsidRDefault="00A5038D" w:rsidP="00501A12">
            <w:pPr>
              <w:pStyle w:val="Normal1linespace"/>
              <w:widowControl w:val="0"/>
              <w:jc w:val="left"/>
            </w:pPr>
            <w:r>
              <w:t>New South Wales</w:t>
            </w:r>
          </w:p>
        </w:tc>
      </w:tr>
      <w:tr w:rsidR="001360AC" w14:paraId="00598950" w14:textId="77777777" w:rsidTr="00EC5BE1">
        <w:tc>
          <w:tcPr>
            <w:tcW w:w="3084" w:type="dxa"/>
            <w:shd w:val="clear" w:color="auto" w:fill="auto"/>
          </w:tcPr>
          <w:p w14:paraId="72112B25" w14:textId="77777777" w:rsidR="001360AC" w:rsidRDefault="001360AC" w:rsidP="00501A12">
            <w:pPr>
              <w:pStyle w:val="Normal1linespace"/>
              <w:widowControl w:val="0"/>
            </w:pPr>
            <w:bookmarkStart w:id="6" w:name="NPARow" w:colFirst="0" w:colLast="1"/>
            <w:bookmarkEnd w:id="5"/>
          </w:p>
        </w:tc>
        <w:tc>
          <w:tcPr>
            <w:tcW w:w="5989" w:type="dxa"/>
            <w:shd w:val="clear" w:color="auto" w:fill="auto"/>
          </w:tcPr>
          <w:p w14:paraId="17B11AB0" w14:textId="77777777" w:rsidR="001360AC" w:rsidRPr="00F17599" w:rsidRDefault="001360AC" w:rsidP="00501A12">
            <w:pPr>
              <w:pStyle w:val="Normal1linespace"/>
              <w:widowControl w:val="0"/>
              <w:jc w:val="left"/>
              <w:rPr>
                <w:b/>
              </w:rPr>
            </w:pPr>
          </w:p>
        </w:tc>
      </w:tr>
      <w:tr w:rsidR="001360AC" w14:paraId="6205FF96" w14:textId="77777777" w:rsidTr="00EC5BE1">
        <w:tc>
          <w:tcPr>
            <w:tcW w:w="3084" w:type="dxa"/>
            <w:shd w:val="clear" w:color="auto" w:fill="auto"/>
          </w:tcPr>
          <w:p w14:paraId="05F57E75" w14:textId="77777777" w:rsidR="001360AC" w:rsidRDefault="001360AC" w:rsidP="00501A12">
            <w:pPr>
              <w:pStyle w:val="Normal1linespace"/>
              <w:widowControl w:val="0"/>
            </w:pPr>
            <w:r>
              <w:t>National Practice Area:</w:t>
            </w:r>
          </w:p>
        </w:tc>
        <w:tc>
          <w:tcPr>
            <w:tcW w:w="5989" w:type="dxa"/>
            <w:shd w:val="clear" w:color="auto" w:fill="auto"/>
          </w:tcPr>
          <w:p w14:paraId="3601116B" w14:textId="77777777" w:rsidR="001360AC" w:rsidRPr="00F17599" w:rsidRDefault="00A5038D" w:rsidP="00171DBB">
            <w:pPr>
              <w:pStyle w:val="Normal1linespace"/>
              <w:widowControl w:val="0"/>
              <w:jc w:val="left"/>
              <w:rPr>
                <w:b/>
              </w:rPr>
            </w:pPr>
            <w:r>
              <w:t>Commercial and Corporations</w:t>
            </w:r>
          </w:p>
        </w:tc>
      </w:tr>
      <w:tr w:rsidR="001360AC" w14:paraId="2A1CDDDA" w14:textId="77777777" w:rsidTr="00EC5BE1">
        <w:tc>
          <w:tcPr>
            <w:tcW w:w="3084" w:type="dxa"/>
            <w:shd w:val="clear" w:color="auto" w:fill="auto"/>
          </w:tcPr>
          <w:p w14:paraId="1B2AFCA7" w14:textId="77777777" w:rsidR="001360AC" w:rsidRDefault="001360AC" w:rsidP="00501A12">
            <w:pPr>
              <w:pStyle w:val="Normal1linespace"/>
              <w:widowControl w:val="0"/>
            </w:pPr>
            <w:bookmarkStart w:id="7" w:name="SubAreaRow" w:colFirst="0" w:colLast="1"/>
            <w:bookmarkEnd w:id="6"/>
          </w:p>
        </w:tc>
        <w:tc>
          <w:tcPr>
            <w:tcW w:w="5989" w:type="dxa"/>
            <w:shd w:val="clear" w:color="auto" w:fill="auto"/>
          </w:tcPr>
          <w:p w14:paraId="5B2B605E" w14:textId="77777777" w:rsidR="001360AC" w:rsidRDefault="001360AC" w:rsidP="00171DBB">
            <w:pPr>
              <w:pStyle w:val="Normal1linespace"/>
              <w:widowControl w:val="0"/>
              <w:jc w:val="left"/>
            </w:pPr>
          </w:p>
        </w:tc>
      </w:tr>
      <w:tr w:rsidR="001360AC" w14:paraId="56E7E90D" w14:textId="77777777" w:rsidTr="00EC5BE1">
        <w:tc>
          <w:tcPr>
            <w:tcW w:w="3084" w:type="dxa"/>
            <w:shd w:val="clear" w:color="auto" w:fill="auto"/>
          </w:tcPr>
          <w:p w14:paraId="3077B6A8" w14:textId="77777777" w:rsidR="001360AC" w:rsidRDefault="001360AC" w:rsidP="00501A12">
            <w:pPr>
              <w:pStyle w:val="Normal1linespace"/>
              <w:widowControl w:val="0"/>
            </w:pPr>
            <w:r>
              <w:t>Sub-area:</w:t>
            </w:r>
          </w:p>
        </w:tc>
        <w:tc>
          <w:tcPr>
            <w:tcW w:w="5989" w:type="dxa"/>
            <w:shd w:val="clear" w:color="auto" w:fill="auto"/>
          </w:tcPr>
          <w:p w14:paraId="7BA7294A" w14:textId="77777777" w:rsidR="001360AC" w:rsidRPr="00837288" w:rsidRDefault="00537C48" w:rsidP="00A5038D">
            <w:pPr>
              <w:pStyle w:val="Normal1linespace"/>
              <w:widowControl w:val="0"/>
              <w:jc w:val="left"/>
            </w:pPr>
            <w:fldSimple w:instr=" DOCPROPERTY  &quot;Sub Area&quot;  \* MERGEFORMAT ">
              <w:r w:rsidR="00A5038D">
                <w:rPr>
                  <w:lang w:val="en-US"/>
                </w:rPr>
                <w:t>Corporations and Corporate Insolvency</w:t>
              </w:r>
            </w:fldSimple>
          </w:p>
        </w:tc>
      </w:tr>
      <w:bookmarkEnd w:id="7"/>
      <w:tr w:rsidR="001360AC" w14:paraId="3C572E6B" w14:textId="77777777" w:rsidTr="00EC5BE1">
        <w:tc>
          <w:tcPr>
            <w:tcW w:w="3084" w:type="dxa"/>
            <w:shd w:val="clear" w:color="auto" w:fill="auto"/>
          </w:tcPr>
          <w:p w14:paraId="19E48A97" w14:textId="77777777" w:rsidR="001360AC" w:rsidRDefault="001360AC" w:rsidP="00501A12">
            <w:pPr>
              <w:pStyle w:val="Normal1linespace"/>
              <w:widowControl w:val="0"/>
            </w:pPr>
          </w:p>
        </w:tc>
        <w:tc>
          <w:tcPr>
            <w:tcW w:w="5989" w:type="dxa"/>
            <w:shd w:val="clear" w:color="auto" w:fill="auto"/>
          </w:tcPr>
          <w:p w14:paraId="6FA587C9" w14:textId="77777777" w:rsidR="001360AC" w:rsidRDefault="001360AC" w:rsidP="00501A12">
            <w:pPr>
              <w:pStyle w:val="Normal1linespace"/>
              <w:widowControl w:val="0"/>
              <w:jc w:val="left"/>
            </w:pPr>
          </w:p>
        </w:tc>
      </w:tr>
      <w:tr w:rsidR="001360AC" w14:paraId="3CD08C1C" w14:textId="77777777" w:rsidTr="00EC5BE1">
        <w:tc>
          <w:tcPr>
            <w:tcW w:w="3084" w:type="dxa"/>
            <w:shd w:val="clear" w:color="auto" w:fill="auto"/>
          </w:tcPr>
          <w:p w14:paraId="779C9735" w14:textId="77777777" w:rsidR="001360AC" w:rsidRDefault="001360AC" w:rsidP="00501A12">
            <w:pPr>
              <w:pStyle w:val="Normal1linespace"/>
              <w:widowControl w:val="0"/>
            </w:pPr>
            <w:r>
              <w:t>Number of paragraphs:</w:t>
            </w:r>
          </w:p>
        </w:tc>
        <w:tc>
          <w:tcPr>
            <w:tcW w:w="5989" w:type="dxa"/>
            <w:shd w:val="clear" w:color="auto" w:fill="auto"/>
          </w:tcPr>
          <w:p w14:paraId="4D61D260" w14:textId="224A8744" w:rsidR="001360AC" w:rsidRDefault="00EC5BE1" w:rsidP="00501A12">
            <w:pPr>
              <w:pStyle w:val="Normal1linespace"/>
              <w:widowControl w:val="0"/>
              <w:jc w:val="left"/>
            </w:pPr>
            <w:bookmarkStart w:id="8" w:name="PlaceCategoryParagraphs"/>
            <w:r>
              <w:t>21</w:t>
            </w:r>
            <w:bookmarkEnd w:id="8"/>
          </w:p>
        </w:tc>
      </w:tr>
      <w:tr w:rsidR="001360AC" w14:paraId="79CA63C5" w14:textId="77777777" w:rsidTr="00EC5BE1">
        <w:tc>
          <w:tcPr>
            <w:tcW w:w="3084" w:type="dxa"/>
            <w:shd w:val="clear" w:color="auto" w:fill="auto"/>
          </w:tcPr>
          <w:p w14:paraId="279BE2D8" w14:textId="77777777" w:rsidR="001360AC" w:rsidRDefault="001360AC" w:rsidP="001360AC">
            <w:pPr>
              <w:pStyle w:val="Normal1linespace"/>
              <w:widowControl w:val="0"/>
              <w:jc w:val="left"/>
            </w:pPr>
          </w:p>
        </w:tc>
        <w:tc>
          <w:tcPr>
            <w:tcW w:w="5989" w:type="dxa"/>
            <w:shd w:val="clear" w:color="auto" w:fill="auto"/>
          </w:tcPr>
          <w:p w14:paraId="225A35B0" w14:textId="77777777" w:rsidR="001360AC" w:rsidRDefault="001360AC" w:rsidP="001360AC">
            <w:pPr>
              <w:pStyle w:val="Normal1linespace"/>
              <w:widowControl w:val="0"/>
              <w:jc w:val="left"/>
            </w:pPr>
          </w:p>
        </w:tc>
      </w:tr>
      <w:tr w:rsidR="001360AC" w14:paraId="7890CB1B" w14:textId="77777777" w:rsidTr="00EC5BE1">
        <w:tc>
          <w:tcPr>
            <w:tcW w:w="3084" w:type="dxa"/>
            <w:shd w:val="clear" w:color="auto" w:fill="auto"/>
          </w:tcPr>
          <w:p w14:paraId="64627DAA" w14:textId="77777777" w:rsidR="001360AC" w:rsidRDefault="001360AC" w:rsidP="001360AC">
            <w:pPr>
              <w:pStyle w:val="Normal1linespace"/>
              <w:widowControl w:val="0"/>
              <w:jc w:val="left"/>
            </w:pPr>
            <w:bookmarkStart w:id="9" w:name="CounselDate" w:colFirst="0" w:colLast="2"/>
            <w:r w:rsidRPr="006A24E3">
              <w:t>Date of hearing:</w:t>
            </w:r>
          </w:p>
        </w:tc>
        <w:tc>
          <w:tcPr>
            <w:tcW w:w="5989" w:type="dxa"/>
            <w:shd w:val="clear" w:color="auto" w:fill="auto"/>
          </w:tcPr>
          <w:p w14:paraId="317BE1C3" w14:textId="77777777" w:rsidR="001360AC" w:rsidRDefault="00A5038D" w:rsidP="001360AC">
            <w:pPr>
              <w:pStyle w:val="Normal1linespace"/>
              <w:widowControl w:val="0"/>
              <w:jc w:val="left"/>
            </w:pPr>
            <w:bookmarkStart w:id="10" w:name="HearingDate"/>
            <w:r>
              <w:t>28 August 2023</w:t>
            </w:r>
            <w:r w:rsidR="001360AC">
              <w:t xml:space="preserve"> </w:t>
            </w:r>
            <w:bookmarkEnd w:id="10"/>
          </w:p>
        </w:tc>
      </w:tr>
      <w:tr w:rsidR="001360AC" w14:paraId="5E7EFD80" w14:textId="77777777" w:rsidTr="00EC5BE1">
        <w:tc>
          <w:tcPr>
            <w:tcW w:w="3084" w:type="dxa"/>
            <w:shd w:val="clear" w:color="auto" w:fill="auto"/>
          </w:tcPr>
          <w:p w14:paraId="65CCBFC5" w14:textId="77777777" w:rsidR="001360AC" w:rsidRDefault="001360AC" w:rsidP="001360AC">
            <w:pPr>
              <w:pStyle w:val="Normal1linespace"/>
              <w:widowControl w:val="0"/>
              <w:jc w:val="left"/>
            </w:pPr>
          </w:p>
        </w:tc>
        <w:tc>
          <w:tcPr>
            <w:tcW w:w="5989" w:type="dxa"/>
            <w:shd w:val="clear" w:color="auto" w:fill="auto"/>
          </w:tcPr>
          <w:p w14:paraId="7AE5D73B" w14:textId="77777777" w:rsidR="001360AC" w:rsidRDefault="001360AC" w:rsidP="001360AC">
            <w:pPr>
              <w:pStyle w:val="Normal1linespace"/>
              <w:widowControl w:val="0"/>
              <w:jc w:val="left"/>
            </w:pPr>
          </w:p>
        </w:tc>
      </w:tr>
      <w:tr w:rsidR="00F3234B" w14:paraId="5AC9BE2F" w14:textId="77777777" w:rsidTr="00EC5BE1">
        <w:tc>
          <w:tcPr>
            <w:tcW w:w="3084" w:type="dxa"/>
            <w:shd w:val="clear" w:color="auto" w:fill="auto"/>
          </w:tcPr>
          <w:p w14:paraId="48CFF622" w14:textId="77777777" w:rsidR="00F3234B" w:rsidRDefault="00F3234B" w:rsidP="001360AC">
            <w:pPr>
              <w:pStyle w:val="Normal1linespace"/>
              <w:widowControl w:val="0"/>
              <w:jc w:val="left"/>
            </w:pPr>
            <w:r>
              <w:t>Counsel for the Plaintiff:</w:t>
            </w:r>
          </w:p>
        </w:tc>
        <w:tc>
          <w:tcPr>
            <w:tcW w:w="5989" w:type="dxa"/>
            <w:shd w:val="clear" w:color="auto" w:fill="auto"/>
          </w:tcPr>
          <w:p w14:paraId="6D225FFF" w14:textId="77777777" w:rsidR="00F3234B" w:rsidRDefault="00F3234B" w:rsidP="001360AC">
            <w:pPr>
              <w:pStyle w:val="Normal1linespace"/>
              <w:widowControl w:val="0"/>
              <w:jc w:val="left"/>
            </w:pPr>
            <w:r>
              <w:t>Mr M Oakes SC with Ms S Scott</w:t>
            </w:r>
          </w:p>
        </w:tc>
      </w:tr>
      <w:tr w:rsidR="00F3234B" w14:paraId="23136A74" w14:textId="77777777" w:rsidTr="00EC5BE1">
        <w:tc>
          <w:tcPr>
            <w:tcW w:w="3084" w:type="dxa"/>
            <w:shd w:val="clear" w:color="auto" w:fill="auto"/>
          </w:tcPr>
          <w:p w14:paraId="0891F75B" w14:textId="77777777" w:rsidR="00F3234B" w:rsidRDefault="00F3234B" w:rsidP="001360AC">
            <w:pPr>
              <w:pStyle w:val="Normal1linespace"/>
              <w:widowControl w:val="0"/>
              <w:jc w:val="left"/>
            </w:pPr>
          </w:p>
        </w:tc>
        <w:tc>
          <w:tcPr>
            <w:tcW w:w="5989" w:type="dxa"/>
            <w:shd w:val="clear" w:color="auto" w:fill="auto"/>
          </w:tcPr>
          <w:p w14:paraId="62CB0F36" w14:textId="77777777" w:rsidR="00F3234B" w:rsidRDefault="00F3234B" w:rsidP="001360AC">
            <w:pPr>
              <w:pStyle w:val="Normal1linespace"/>
              <w:widowControl w:val="0"/>
              <w:jc w:val="left"/>
            </w:pPr>
          </w:p>
        </w:tc>
      </w:tr>
      <w:tr w:rsidR="00F3234B" w14:paraId="7C51AA1A" w14:textId="77777777" w:rsidTr="00EC5BE1">
        <w:tc>
          <w:tcPr>
            <w:tcW w:w="3084" w:type="dxa"/>
            <w:shd w:val="clear" w:color="auto" w:fill="auto"/>
          </w:tcPr>
          <w:p w14:paraId="3AE7A3D5" w14:textId="77777777" w:rsidR="00F3234B" w:rsidRDefault="00F3234B" w:rsidP="001360AC">
            <w:pPr>
              <w:pStyle w:val="Normal1linespace"/>
              <w:widowControl w:val="0"/>
              <w:jc w:val="left"/>
            </w:pPr>
            <w:r>
              <w:t>Solicitor for the Plaintiff:</w:t>
            </w:r>
          </w:p>
        </w:tc>
        <w:tc>
          <w:tcPr>
            <w:tcW w:w="5989" w:type="dxa"/>
            <w:shd w:val="clear" w:color="auto" w:fill="auto"/>
          </w:tcPr>
          <w:p w14:paraId="6384E4FD" w14:textId="77777777" w:rsidR="00F3234B" w:rsidRDefault="00F3234B" w:rsidP="001360AC">
            <w:pPr>
              <w:pStyle w:val="Normal1linespace"/>
              <w:widowControl w:val="0"/>
              <w:jc w:val="left"/>
            </w:pPr>
            <w:r>
              <w:t>Travis Partners</w:t>
            </w:r>
          </w:p>
        </w:tc>
      </w:tr>
      <w:tr w:rsidR="00F3234B" w14:paraId="3D9ED3E6" w14:textId="77777777" w:rsidTr="00EC5BE1">
        <w:tc>
          <w:tcPr>
            <w:tcW w:w="3084" w:type="dxa"/>
            <w:shd w:val="clear" w:color="auto" w:fill="auto"/>
          </w:tcPr>
          <w:p w14:paraId="63F7B2BC" w14:textId="77777777" w:rsidR="00F3234B" w:rsidRDefault="00F3234B" w:rsidP="001360AC">
            <w:pPr>
              <w:pStyle w:val="Normal1linespace"/>
              <w:widowControl w:val="0"/>
              <w:jc w:val="left"/>
            </w:pPr>
          </w:p>
        </w:tc>
        <w:tc>
          <w:tcPr>
            <w:tcW w:w="5989" w:type="dxa"/>
            <w:shd w:val="clear" w:color="auto" w:fill="auto"/>
          </w:tcPr>
          <w:p w14:paraId="3090C9EA" w14:textId="77777777" w:rsidR="00F3234B" w:rsidRDefault="00F3234B" w:rsidP="001360AC">
            <w:pPr>
              <w:pStyle w:val="Normal1linespace"/>
              <w:widowControl w:val="0"/>
              <w:jc w:val="left"/>
            </w:pPr>
          </w:p>
        </w:tc>
      </w:tr>
      <w:tr w:rsidR="00F3234B" w14:paraId="43539735" w14:textId="77777777" w:rsidTr="00EC5BE1">
        <w:tc>
          <w:tcPr>
            <w:tcW w:w="3084" w:type="dxa"/>
            <w:shd w:val="clear" w:color="auto" w:fill="auto"/>
          </w:tcPr>
          <w:p w14:paraId="1133F9BF" w14:textId="77777777" w:rsidR="00F3234B" w:rsidRDefault="00F3234B" w:rsidP="001360AC">
            <w:pPr>
              <w:pStyle w:val="Normal1linespace"/>
              <w:widowControl w:val="0"/>
              <w:jc w:val="left"/>
            </w:pPr>
            <w:r>
              <w:t>Counsel for the Interested Parties:</w:t>
            </w:r>
          </w:p>
        </w:tc>
        <w:tc>
          <w:tcPr>
            <w:tcW w:w="5989" w:type="dxa"/>
            <w:shd w:val="clear" w:color="auto" w:fill="auto"/>
          </w:tcPr>
          <w:p w14:paraId="1200CA0A" w14:textId="77777777" w:rsidR="00F3234B" w:rsidRDefault="00F3234B" w:rsidP="001360AC">
            <w:pPr>
              <w:pStyle w:val="Normal1linespace"/>
              <w:widowControl w:val="0"/>
              <w:jc w:val="left"/>
            </w:pPr>
            <w:r>
              <w:t>Ms B Ng</w:t>
            </w:r>
          </w:p>
        </w:tc>
      </w:tr>
      <w:tr w:rsidR="00F3234B" w14:paraId="05B9CAE7" w14:textId="77777777" w:rsidTr="00EC5BE1">
        <w:tc>
          <w:tcPr>
            <w:tcW w:w="3084" w:type="dxa"/>
            <w:shd w:val="clear" w:color="auto" w:fill="auto"/>
          </w:tcPr>
          <w:p w14:paraId="78DCA138" w14:textId="77777777" w:rsidR="00F3234B" w:rsidRDefault="00F3234B" w:rsidP="001360AC">
            <w:pPr>
              <w:pStyle w:val="Normal1linespace"/>
              <w:widowControl w:val="0"/>
              <w:jc w:val="left"/>
            </w:pPr>
          </w:p>
        </w:tc>
        <w:tc>
          <w:tcPr>
            <w:tcW w:w="5989" w:type="dxa"/>
            <w:shd w:val="clear" w:color="auto" w:fill="auto"/>
          </w:tcPr>
          <w:p w14:paraId="4321E0CC" w14:textId="77777777" w:rsidR="00F3234B" w:rsidRDefault="00F3234B" w:rsidP="001360AC">
            <w:pPr>
              <w:pStyle w:val="Normal1linespace"/>
              <w:widowControl w:val="0"/>
              <w:jc w:val="left"/>
            </w:pPr>
          </w:p>
        </w:tc>
      </w:tr>
      <w:tr w:rsidR="00F3234B" w14:paraId="6940AC81" w14:textId="77777777" w:rsidTr="00EC5BE1">
        <w:tc>
          <w:tcPr>
            <w:tcW w:w="3084" w:type="dxa"/>
            <w:shd w:val="clear" w:color="auto" w:fill="auto"/>
          </w:tcPr>
          <w:p w14:paraId="43A9BCC3" w14:textId="77777777" w:rsidR="00F3234B" w:rsidRDefault="00F3234B" w:rsidP="001360AC">
            <w:pPr>
              <w:pStyle w:val="Normal1linespace"/>
              <w:widowControl w:val="0"/>
              <w:jc w:val="left"/>
            </w:pPr>
            <w:r>
              <w:t>Solicitor for the Interested Parties:</w:t>
            </w:r>
          </w:p>
        </w:tc>
        <w:tc>
          <w:tcPr>
            <w:tcW w:w="5989" w:type="dxa"/>
            <w:shd w:val="clear" w:color="auto" w:fill="auto"/>
          </w:tcPr>
          <w:p w14:paraId="61BB4B32" w14:textId="77777777" w:rsidR="00F3234B" w:rsidRDefault="00F3234B" w:rsidP="001360AC">
            <w:pPr>
              <w:pStyle w:val="Normal1linespace"/>
              <w:widowControl w:val="0"/>
              <w:jc w:val="left"/>
            </w:pPr>
            <w:r>
              <w:t>Talbot Sayer Lawyers</w:t>
            </w:r>
          </w:p>
        </w:tc>
      </w:tr>
      <w:tr w:rsidR="00F3234B" w14:paraId="0EC9E0D1" w14:textId="77777777" w:rsidTr="00EC5BE1">
        <w:tc>
          <w:tcPr>
            <w:tcW w:w="3084" w:type="dxa"/>
            <w:shd w:val="clear" w:color="auto" w:fill="auto"/>
          </w:tcPr>
          <w:p w14:paraId="7126CDEA" w14:textId="77777777" w:rsidR="00F3234B" w:rsidRDefault="00F3234B" w:rsidP="001360AC">
            <w:pPr>
              <w:pStyle w:val="Normal1linespace"/>
              <w:widowControl w:val="0"/>
              <w:jc w:val="left"/>
            </w:pPr>
          </w:p>
        </w:tc>
        <w:tc>
          <w:tcPr>
            <w:tcW w:w="5989" w:type="dxa"/>
            <w:shd w:val="clear" w:color="auto" w:fill="auto"/>
          </w:tcPr>
          <w:p w14:paraId="78B69047" w14:textId="77777777" w:rsidR="00F3234B" w:rsidRDefault="00F3234B" w:rsidP="001360AC">
            <w:pPr>
              <w:pStyle w:val="Normal1linespace"/>
              <w:widowControl w:val="0"/>
              <w:jc w:val="left"/>
            </w:pPr>
          </w:p>
        </w:tc>
      </w:tr>
    </w:tbl>
    <w:p w14:paraId="71C2707D" w14:textId="77777777" w:rsidR="00B17D6E" w:rsidRDefault="00B17D6E">
      <w:pPr>
        <w:pStyle w:val="Normal1linespace"/>
      </w:pPr>
      <w:bookmarkStart w:id="11" w:name="CompletionTable"/>
      <w:bookmarkEnd w:id="9"/>
    </w:p>
    <w:bookmarkEnd w:id="11"/>
    <w:p w14:paraId="4B625EF3" w14:textId="77777777" w:rsidR="007470BD" w:rsidRDefault="007470BD">
      <w:pPr>
        <w:pStyle w:val="Normal1linespace"/>
      </w:pPr>
    </w:p>
    <w:p w14:paraId="17E16DB7" w14:textId="77777777" w:rsidR="00E94CBF" w:rsidRDefault="00E94CBF">
      <w:pPr>
        <w:pStyle w:val="Normal1linespace"/>
      </w:pPr>
    </w:p>
    <w:p w14:paraId="3E3ACC5D"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70BEDF2D"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A46CCC" w14:paraId="5489C649" w14:textId="77777777" w:rsidTr="00E604BA">
        <w:tc>
          <w:tcPr>
            <w:tcW w:w="6912" w:type="dxa"/>
            <w:gridSpan w:val="2"/>
          </w:tcPr>
          <w:p w14:paraId="6584C7EB" w14:textId="77777777" w:rsidR="00A46CCC" w:rsidRPr="001765E0" w:rsidRDefault="00A46CCC" w:rsidP="00525A49">
            <w:pPr>
              <w:pStyle w:val="NormalHeadings"/>
            </w:pPr>
          </w:p>
        </w:tc>
        <w:tc>
          <w:tcPr>
            <w:tcW w:w="2330" w:type="dxa"/>
          </w:tcPr>
          <w:p w14:paraId="31F664E7" w14:textId="77777777" w:rsidR="00A46CCC" w:rsidRDefault="00A5038D" w:rsidP="00F92355">
            <w:pPr>
              <w:pStyle w:val="NormalHeadings"/>
              <w:jc w:val="right"/>
            </w:pPr>
            <w:bookmarkStart w:id="12" w:name="FileNo"/>
            <w:r>
              <w:t>NSD 650 of 2023</w:t>
            </w:r>
            <w:bookmarkEnd w:id="12"/>
          </w:p>
        </w:tc>
      </w:tr>
      <w:tr w:rsidR="00E604BA" w14:paraId="3C30E796" w14:textId="77777777" w:rsidTr="00E604BA">
        <w:tc>
          <w:tcPr>
            <w:tcW w:w="6912" w:type="dxa"/>
            <w:gridSpan w:val="2"/>
          </w:tcPr>
          <w:p w14:paraId="4488CC97" w14:textId="77777777" w:rsidR="00E604BA" w:rsidRPr="001765E0" w:rsidRDefault="00E604BA" w:rsidP="00525A49">
            <w:pPr>
              <w:pStyle w:val="NormalHeadings"/>
            </w:pPr>
          </w:p>
        </w:tc>
        <w:tc>
          <w:tcPr>
            <w:tcW w:w="2330" w:type="dxa"/>
          </w:tcPr>
          <w:p w14:paraId="4F1D902D" w14:textId="77777777" w:rsidR="00E604BA" w:rsidRDefault="00E604BA" w:rsidP="00F92355">
            <w:pPr>
              <w:pStyle w:val="NormalHeadings"/>
              <w:jc w:val="right"/>
            </w:pPr>
          </w:p>
        </w:tc>
      </w:tr>
      <w:tr w:rsidR="00A76C13" w14:paraId="6D42FB6F" w14:textId="77777777" w:rsidTr="00E604BA">
        <w:tc>
          <w:tcPr>
            <w:tcW w:w="9242" w:type="dxa"/>
            <w:gridSpan w:val="3"/>
          </w:tcPr>
          <w:p w14:paraId="3B314C25" w14:textId="77777777" w:rsidR="00A76C13" w:rsidRPr="00A76C13" w:rsidRDefault="001360AC" w:rsidP="001360AC">
            <w:pPr>
              <w:pStyle w:val="NormalHeadings"/>
              <w:jc w:val="left"/>
            </w:pPr>
            <w:bookmarkStart w:id="13" w:name="InTheMatterOf"/>
            <w:r>
              <w:t xml:space="preserve"> </w:t>
            </w:r>
            <w:bookmarkEnd w:id="13"/>
            <w:r w:rsidR="00E604BA">
              <w:t>IN THE MATTER OF ALLOGGIO GROUP LIMITED ACN 645 582 225</w:t>
            </w:r>
          </w:p>
        </w:tc>
      </w:tr>
      <w:tr w:rsidR="00E604BA" w14:paraId="5AA672EF" w14:textId="77777777" w:rsidTr="00E604BA">
        <w:tc>
          <w:tcPr>
            <w:tcW w:w="9242" w:type="dxa"/>
            <w:gridSpan w:val="3"/>
          </w:tcPr>
          <w:p w14:paraId="3DB4C2EA" w14:textId="77777777" w:rsidR="00E604BA" w:rsidRDefault="00E604BA" w:rsidP="001360AC">
            <w:pPr>
              <w:pStyle w:val="NormalHeadings"/>
              <w:jc w:val="left"/>
            </w:pPr>
          </w:p>
        </w:tc>
      </w:tr>
      <w:tr w:rsidR="00A46CCC" w14:paraId="527E1C3A" w14:textId="77777777" w:rsidTr="00E604BA">
        <w:trPr>
          <w:trHeight w:val="386"/>
        </w:trPr>
        <w:tc>
          <w:tcPr>
            <w:tcW w:w="2376" w:type="dxa"/>
          </w:tcPr>
          <w:p w14:paraId="3E941231" w14:textId="77777777" w:rsidR="00A46CCC" w:rsidRDefault="00A46CCC" w:rsidP="005041F0">
            <w:pPr>
              <w:pStyle w:val="NormalHeadings"/>
              <w:jc w:val="left"/>
              <w:rPr>
                <w:caps/>
                <w:szCs w:val="24"/>
              </w:rPr>
            </w:pPr>
            <w:bookmarkStart w:id="14" w:name="Parties"/>
          </w:p>
        </w:tc>
        <w:tc>
          <w:tcPr>
            <w:tcW w:w="6866" w:type="dxa"/>
            <w:gridSpan w:val="2"/>
          </w:tcPr>
          <w:p w14:paraId="518AB3B2" w14:textId="77777777" w:rsidR="00E604BA" w:rsidRDefault="00E604BA" w:rsidP="001360AC">
            <w:pPr>
              <w:pStyle w:val="NormalHeadings"/>
              <w:jc w:val="left"/>
            </w:pPr>
            <w:bookmarkStart w:id="15" w:name="Applicant"/>
            <w:bookmarkEnd w:id="15"/>
            <w:r>
              <w:t>ALLOGIO GROUP LIMITED ACN 645 582 225</w:t>
            </w:r>
          </w:p>
          <w:p w14:paraId="511CA1F5" w14:textId="77777777" w:rsidR="00A46CCC" w:rsidRPr="006555B4" w:rsidRDefault="00E604BA" w:rsidP="001360AC">
            <w:pPr>
              <w:pStyle w:val="NormalHeadings"/>
              <w:jc w:val="left"/>
            </w:pPr>
            <w:r>
              <w:rPr>
                <w:b w:val="0"/>
              </w:rPr>
              <w:t>Plaintiff</w:t>
            </w:r>
          </w:p>
        </w:tc>
      </w:tr>
    </w:tbl>
    <w:p w14:paraId="4B0DD04F" w14:textId="77777777" w:rsidR="00395B24" w:rsidRDefault="00395B24">
      <w:pPr>
        <w:pStyle w:val="NormalHeadings"/>
      </w:pPr>
      <w:bookmarkStart w:id="16" w:name="CrossClaimPosition"/>
      <w:bookmarkEnd w:id="14"/>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10710AE4" w14:textId="77777777">
        <w:tc>
          <w:tcPr>
            <w:tcW w:w="2376" w:type="dxa"/>
          </w:tcPr>
          <w:p w14:paraId="6BFD4E79"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6FB867BF" w14:textId="77777777" w:rsidR="00395B24" w:rsidRDefault="00A5038D">
            <w:pPr>
              <w:pStyle w:val="NormalHeadings"/>
              <w:jc w:val="left"/>
              <w:rPr>
                <w:caps/>
                <w:szCs w:val="24"/>
              </w:rPr>
            </w:pPr>
            <w:bookmarkStart w:id="18" w:name="Judge"/>
            <w:r>
              <w:rPr>
                <w:caps/>
                <w:szCs w:val="24"/>
              </w:rPr>
              <w:t>Kennett J</w:t>
            </w:r>
            <w:bookmarkEnd w:id="18"/>
          </w:p>
        </w:tc>
      </w:tr>
      <w:tr w:rsidR="00395B24" w14:paraId="42951340" w14:textId="77777777">
        <w:tc>
          <w:tcPr>
            <w:tcW w:w="2376" w:type="dxa"/>
          </w:tcPr>
          <w:p w14:paraId="5BBB9415" w14:textId="77777777" w:rsidR="00395B24" w:rsidRDefault="002C7385">
            <w:pPr>
              <w:pStyle w:val="NormalHeadings"/>
              <w:spacing w:after="120"/>
              <w:jc w:val="left"/>
              <w:rPr>
                <w:caps/>
                <w:szCs w:val="24"/>
              </w:rPr>
            </w:pPr>
            <w:r>
              <w:rPr>
                <w:caps/>
                <w:szCs w:val="24"/>
              </w:rPr>
              <w:t>DATE OF ORDER:</w:t>
            </w:r>
          </w:p>
        </w:tc>
        <w:tc>
          <w:tcPr>
            <w:tcW w:w="6866" w:type="dxa"/>
          </w:tcPr>
          <w:p w14:paraId="462CDFDE" w14:textId="77777777" w:rsidR="00395B24" w:rsidRDefault="00F57FB0">
            <w:pPr>
              <w:pStyle w:val="NormalHeadings"/>
              <w:jc w:val="left"/>
              <w:rPr>
                <w:caps/>
                <w:szCs w:val="24"/>
              </w:rPr>
            </w:pPr>
            <w:bookmarkStart w:id="19" w:name="Judgment_Dated"/>
            <w:bookmarkEnd w:id="19"/>
            <w:r>
              <w:rPr>
                <w:caps/>
                <w:szCs w:val="24"/>
              </w:rPr>
              <w:t>28 August</w:t>
            </w:r>
            <w:r w:rsidR="00A5038D">
              <w:rPr>
                <w:caps/>
                <w:szCs w:val="24"/>
              </w:rPr>
              <w:t xml:space="preserve"> 2023</w:t>
            </w:r>
          </w:p>
        </w:tc>
      </w:tr>
    </w:tbl>
    <w:p w14:paraId="6C1062A7" w14:textId="77777777" w:rsidR="00395B24" w:rsidRDefault="00395B24">
      <w:pPr>
        <w:pStyle w:val="NormalHeadings"/>
        <w:rPr>
          <w:b w:val="0"/>
        </w:rPr>
      </w:pPr>
    </w:p>
    <w:p w14:paraId="4BA589CB" w14:textId="77777777" w:rsidR="008D1617" w:rsidRDefault="008D1617">
      <w:pPr>
        <w:pStyle w:val="NormalHeadings"/>
        <w:rPr>
          <w:b w:val="0"/>
        </w:rPr>
      </w:pPr>
    </w:p>
    <w:p w14:paraId="28A40498" w14:textId="77777777" w:rsidR="00395B24" w:rsidRDefault="002C7385">
      <w:pPr>
        <w:pStyle w:val="NormalHeadings"/>
      </w:pPr>
      <w:r>
        <w:t>THE COURT ORDERS THAT:</w:t>
      </w:r>
    </w:p>
    <w:p w14:paraId="3750F883" w14:textId="77777777" w:rsidR="007F60DF" w:rsidRDefault="007F60DF" w:rsidP="00243E5E">
      <w:pPr>
        <w:pStyle w:val="NormalHeadings"/>
      </w:pPr>
    </w:p>
    <w:p w14:paraId="385A8365" w14:textId="77777777" w:rsidR="00F57FB0" w:rsidRDefault="00F57FB0" w:rsidP="00F57FB0">
      <w:pPr>
        <w:pStyle w:val="Order1"/>
      </w:pPr>
      <w:r>
        <w:t xml:space="preserve">Pursuant to s 411(4)(b) of the </w:t>
      </w:r>
      <w:r w:rsidRPr="00F57FB0">
        <w:rPr>
          <w:i/>
          <w:iCs/>
        </w:rPr>
        <w:t xml:space="preserve">Corporations Act 2001 </w:t>
      </w:r>
      <w:r>
        <w:t>(</w:t>
      </w:r>
      <w:proofErr w:type="spellStart"/>
      <w:r>
        <w:t>Cth</w:t>
      </w:r>
      <w:proofErr w:type="spellEnd"/>
      <w:r>
        <w:t>) (</w:t>
      </w:r>
      <w:r w:rsidRPr="00F57FB0">
        <w:rPr>
          <w:b/>
          <w:bCs/>
        </w:rPr>
        <w:t>the Act</w:t>
      </w:r>
      <w:r>
        <w:t xml:space="preserve">), the scheme of arrangement between </w:t>
      </w:r>
      <w:proofErr w:type="spellStart"/>
      <w:r>
        <w:t>Alloggio</w:t>
      </w:r>
      <w:proofErr w:type="spellEnd"/>
      <w:r>
        <w:t xml:space="preserve"> Group Limited ACN 645 582 225 (</w:t>
      </w:r>
      <w:proofErr w:type="spellStart"/>
      <w:r w:rsidRPr="00F57FB0">
        <w:rPr>
          <w:b/>
          <w:bCs/>
        </w:rPr>
        <w:t>Alloggio</w:t>
      </w:r>
      <w:proofErr w:type="spellEnd"/>
      <w:r>
        <w:t xml:space="preserve">) and: </w:t>
      </w:r>
    </w:p>
    <w:p w14:paraId="036F9050" w14:textId="77777777" w:rsidR="00F57FB0" w:rsidRDefault="00F57FB0" w:rsidP="00F57FB0">
      <w:pPr>
        <w:pStyle w:val="Order2"/>
      </w:pPr>
      <w:proofErr w:type="spellStart"/>
      <w:r>
        <w:t>Davkat</w:t>
      </w:r>
      <w:proofErr w:type="spellEnd"/>
      <w:r>
        <w:t xml:space="preserve"> (Australia) Pty Ltd as trustee for Bandon Trust (being an entity controlled by William </w:t>
      </w:r>
      <w:proofErr w:type="spellStart"/>
      <w:r>
        <w:t>Creedon</w:t>
      </w:r>
      <w:proofErr w:type="spellEnd"/>
      <w:r>
        <w:t>) and Bubbles 1 Pty Ltd as trustee for Karen Howard Family Trust (being an entity controlled by Karen Howard) (</w:t>
      </w:r>
      <w:r>
        <w:rPr>
          <w:b/>
          <w:bCs/>
        </w:rPr>
        <w:t>Founding Shareholders</w:t>
      </w:r>
      <w:r>
        <w:t xml:space="preserve">); and </w:t>
      </w:r>
    </w:p>
    <w:p w14:paraId="69FFFFA3" w14:textId="77777777" w:rsidR="00F57FB0" w:rsidRDefault="00F57FB0" w:rsidP="00F57FB0">
      <w:pPr>
        <w:pStyle w:val="Order2"/>
      </w:pPr>
      <w:r>
        <w:t xml:space="preserve">holders of fully paid ordinary shares in </w:t>
      </w:r>
      <w:proofErr w:type="spellStart"/>
      <w:r>
        <w:t>Alloggio</w:t>
      </w:r>
      <w:proofErr w:type="spellEnd"/>
      <w:r>
        <w:t xml:space="preserve"> who are not Founding Shareholders, (</w:t>
      </w:r>
      <w:r w:rsidRPr="00F57FB0">
        <w:rPr>
          <w:b/>
          <w:bCs/>
        </w:rPr>
        <w:t>Scheme Shareholders</w:t>
      </w:r>
      <w:r>
        <w:t xml:space="preserve">), </w:t>
      </w:r>
    </w:p>
    <w:p w14:paraId="1CFF015C" w14:textId="77777777" w:rsidR="00F57FB0" w:rsidRDefault="00F57FB0" w:rsidP="00F57FB0">
      <w:pPr>
        <w:pStyle w:val="Order1"/>
        <w:numPr>
          <w:ilvl w:val="0"/>
          <w:numId w:val="0"/>
        </w:numPr>
        <w:ind w:left="720"/>
      </w:pPr>
      <w:r>
        <w:t xml:space="preserve">the terms of which are contained at pages 256 to 276 of the Scheme Booklet which is Exhibit 1 in this proceeding, be approved. </w:t>
      </w:r>
    </w:p>
    <w:p w14:paraId="7DE3E489" w14:textId="77777777" w:rsidR="00F57FB0" w:rsidRDefault="00F57FB0" w:rsidP="00F57FB0">
      <w:pPr>
        <w:pStyle w:val="Order1"/>
      </w:pPr>
      <w:r>
        <w:t xml:space="preserve">Pursuant to section 411(12) of the Act, </w:t>
      </w:r>
      <w:proofErr w:type="spellStart"/>
      <w:r>
        <w:t>Alloggio</w:t>
      </w:r>
      <w:proofErr w:type="spellEnd"/>
      <w:r>
        <w:t xml:space="preserve"> be exempted from compliance with section 411(11) of the Act.</w:t>
      </w:r>
    </w:p>
    <w:p w14:paraId="2AC34BDD" w14:textId="77777777" w:rsidR="001A6C52" w:rsidRDefault="00F57FB0" w:rsidP="00F57FB0">
      <w:pPr>
        <w:pStyle w:val="Order1"/>
      </w:pPr>
      <w:r>
        <w:t xml:space="preserve">These orders be entered forthwith. </w:t>
      </w:r>
    </w:p>
    <w:p w14:paraId="21422CF0" w14:textId="77777777" w:rsidR="00A431E6" w:rsidRDefault="00A431E6" w:rsidP="001A6C52">
      <w:pPr>
        <w:pStyle w:val="BodyText"/>
      </w:pPr>
    </w:p>
    <w:p w14:paraId="02C2A9E4" w14:textId="77777777" w:rsidR="00F57FB0" w:rsidRDefault="00F57FB0" w:rsidP="001A6C52">
      <w:pPr>
        <w:pStyle w:val="BodyText"/>
      </w:pPr>
    </w:p>
    <w:p w14:paraId="00FC33DF" w14:textId="77777777" w:rsidR="0050309C" w:rsidRDefault="001360AC"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665EB3A6" w14:textId="77777777" w:rsidR="00E23577" w:rsidRDefault="00E23577" w:rsidP="002B0E91">
      <w:pPr>
        <w:pStyle w:val="BodyText"/>
      </w:pPr>
    </w:p>
    <w:p w14:paraId="5A1EDCA3"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6D03312E" w14:textId="77777777"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2E8294FE" w14:textId="77777777" w:rsidR="00694BEB" w:rsidRDefault="00696FE0" w:rsidP="005E0510">
      <w:pPr>
        <w:pStyle w:val="NormalHeadings"/>
        <w:spacing w:line="360" w:lineRule="auto"/>
        <w:jc w:val="left"/>
        <w:rPr>
          <w:sz w:val="26"/>
          <w:szCs w:val="26"/>
        </w:rPr>
      </w:pPr>
      <w:r>
        <w:rPr>
          <w:sz w:val="26"/>
          <w:szCs w:val="26"/>
        </w:rPr>
        <w:t>KENNETT J</w:t>
      </w:r>
    </w:p>
    <w:p w14:paraId="629AA1AC" w14:textId="77777777" w:rsidR="001360AC" w:rsidRDefault="001360AC" w:rsidP="001360AC">
      <w:pPr>
        <w:pStyle w:val="Heading1"/>
      </w:pPr>
      <w:r>
        <w:t xml:space="preserve">INTRODUCTION </w:t>
      </w:r>
    </w:p>
    <w:p w14:paraId="613935AC" w14:textId="77777777" w:rsidR="001360AC" w:rsidRDefault="001360AC" w:rsidP="001360AC">
      <w:pPr>
        <w:pStyle w:val="ParaNumbering"/>
      </w:pPr>
      <w:r>
        <w:t>On 7 July 2023, following the first court hearing in this matter, I made or</w:t>
      </w:r>
      <w:r w:rsidR="00DB7F98">
        <w:t xml:space="preserve">ders under </w:t>
      </w:r>
      <w:proofErr w:type="spellStart"/>
      <w:r w:rsidR="00DB7F98">
        <w:t>ss</w:t>
      </w:r>
      <w:proofErr w:type="spellEnd"/>
      <w:r w:rsidR="00DB7F98">
        <w:t> </w:t>
      </w:r>
      <w:r>
        <w:t xml:space="preserve">411(1) and 1319 of the </w:t>
      </w:r>
      <w:r w:rsidRPr="00CA03BD">
        <w:rPr>
          <w:i/>
          <w:iCs/>
        </w:rPr>
        <w:t xml:space="preserve">Corporations Act 2001 </w:t>
      </w:r>
      <w:r w:rsidRPr="00CA03BD">
        <w:t>(</w:t>
      </w:r>
      <w:proofErr w:type="spellStart"/>
      <w:r w:rsidRPr="00CA03BD">
        <w:t>Cth</w:t>
      </w:r>
      <w:proofErr w:type="spellEnd"/>
      <w:r w:rsidRPr="00CA03BD">
        <w:t>)</w:t>
      </w:r>
      <w:r>
        <w:t xml:space="preserve"> (</w:t>
      </w:r>
      <w:r w:rsidR="00B736A2">
        <w:rPr>
          <w:b/>
        </w:rPr>
        <w:t xml:space="preserve">the </w:t>
      </w:r>
      <w:r>
        <w:rPr>
          <w:b/>
          <w:bCs/>
        </w:rPr>
        <w:t>Act</w:t>
      </w:r>
      <w:r>
        <w:t xml:space="preserve">) that the plaintiff, </w:t>
      </w:r>
      <w:proofErr w:type="spellStart"/>
      <w:r>
        <w:t>Alloggio</w:t>
      </w:r>
      <w:proofErr w:type="spellEnd"/>
      <w:r>
        <w:t xml:space="preserve"> Group Limited (ACN 645 582 225) (</w:t>
      </w:r>
      <w:proofErr w:type="spellStart"/>
      <w:r>
        <w:rPr>
          <w:b/>
          <w:bCs/>
        </w:rPr>
        <w:t>Alloggio</w:t>
      </w:r>
      <w:proofErr w:type="spellEnd"/>
      <w:r>
        <w:t>) convene meetings of its Founder Shareholders (</w:t>
      </w:r>
      <w:r w:rsidRPr="001360AC">
        <w:rPr>
          <w:b/>
        </w:rPr>
        <w:t>Founding Shareholders Scheme Meeting</w:t>
      </w:r>
      <w:r>
        <w:t>) and of its other ordinary shareholders (</w:t>
      </w:r>
      <w:r w:rsidRPr="001360AC">
        <w:rPr>
          <w:b/>
        </w:rPr>
        <w:t>General Scheme Meeting</w:t>
      </w:r>
      <w:r>
        <w:t xml:space="preserve">) </w:t>
      </w:r>
      <w:r w:rsidR="00583892">
        <w:t xml:space="preserve">(together </w:t>
      </w:r>
      <w:r w:rsidR="00583892" w:rsidRPr="00583892">
        <w:rPr>
          <w:b/>
        </w:rPr>
        <w:t>Scheme Meetings</w:t>
      </w:r>
      <w:r w:rsidR="00583892">
        <w:t xml:space="preserve">) </w:t>
      </w:r>
      <w:r>
        <w:t xml:space="preserve">for the purpose of considering, and if thought fit, agreeing to a proposed scheme of arrangement to be made between </w:t>
      </w:r>
      <w:proofErr w:type="spellStart"/>
      <w:r>
        <w:t>Alloggio</w:t>
      </w:r>
      <w:proofErr w:type="spellEnd"/>
      <w:r>
        <w:t xml:space="preserve"> and its shareholders (</w:t>
      </w:r>
      <w:r>
        <w:rPr>
          <w:b/>
          <w:bCs/>
        </w:rPr>
        <w:t>Scheme</w:t>
      </w:r>
      <w:r>
        <w:t xml:space="preserve">) and approving a scheme booklet to be distributed by </w:t>
      </w:r>
      <w:proofErr w:type="spellStart"/>
      <w:r>
        <w:t>Alloggio</w:t>
      </w:r>
      <w:proofErr w:type="spellEnd"/>
      <w:r>
        <w:t xml:space="preserve"> to its shareholders (</w:t>
      </w:r>
      <w:r>
        <w:rPr>
          <w:b/>
          <w:bCs/>
        </w:rPr>
        <w:t>Scheme Booklet</w:t>
      </w:r>
      <w:r>
        <w:t xml:space="preserve">): see </w:t>
      </w:r>
      <w:proofErr w:type="spellStart"/>
      <w:r w:rsidRPr="00D95584">
        <w:rPr>
          <w:i/>
          <w:iCs/>
        </w:rPr>
        <w:t>Alloggio</w:t>
      </w:r>
      <w:proofErr w:type="spellEnd"/>
      <w:r w:rsidRPr="00D95584">
        <w:rPr>
          <w:i/>
          <w:iCs/>
        </w:rPr>
        <w:t xml:space="preserve"> Group Ltd, in the matter of </w:t>
      </w:r>
      <w:proofErr w:type="spellStart"/>
      <w:r w:rsidRPr="00D95584">
        <w:rPr>
          <w:i/>
          <w:iCs/>
        </w:rPr>
        <w:t>Alloggio</w:t>
      </w:r>
      <w:proofErr w:type="spellEnd"/>
      <w:r w:rsidRPr="00D95584">
        <w:rPr>
          <w:i/>
          <w:iCs/>
        </w:rPr>
        <w:t xml:space="preserve"> Group Ltd </w:t>
      </w:r>
      <w:r w:rsidRPr="00D95584">
        <w:t>[2023] FCA 799</w:t>
      </w:r>
      <w:r>
        <w:t xml:space="preserve">. </w:t>
      </w:r>
    </w:p>
    <w:p w14:paraId="6ACD00CA" w14:textId="77777777" w:rsidR="001360AC" w:rsidRDefault="001360AC" w:rsidP="001360AC">
      <w:pPr>
        <w:pStyle w:val="ParaNumbering"/>
      </w:pPr>
      <w:r>
        <w:t>On 28 August 2023, I made orders under s</w:t>
      </w:r>
      <w:r w:rsidR="00DB7F98">
        <w:t> </w:t>
      </w:r>
      <w:r>
        <w:t>411(4</w:t>
      </w:r>
      <w:proofErr w:type="gramStart"/>
      <w:r>
        <w:t>)(</w:t>
      </w:r>
      <w:proofErr w:type="gramEnd"/>
      <w:r>
        <w:t xml:space="preserve">b) of the Act approving the Scheme, which will result in the acquisition of all the shares in </w:t>
      </w:r>
      <w:proofErr w:type="spellStart"/>
      <w:r>
        <w:t>Alloggio</w:t>
      </w:r>
      <w:proofErr w:type="spellEnd"/>
      <w:r>
        <w:t xml:space="preserve"> by Next Capital Pty Ltd (ACN 111 963 583) (</w:t>
      </w:r>
      <w:r w:rsidRPr="001360AC">
        <w:rPr>
          <w:b/>
        </w:rPr>
        <w:t>Next</w:t>
      </w:r>
      <w:r>
        <w:t>) or its nominee</w:t>
      </w:r>
      <w:r w:rsidR="00E7520C">
        <w:t xml:space="preserve">, and exempting </w:t>
      </w:r>
      <w:proofErr w:type="spellStart"/>
      <w:r w:rsidR="00E7520C">
        <w:t>Allo</w:t>
      </w:r>
      <w:r w:rsidR="00B736A2">
        <w:t>g</w:t>
      </w:r>
      <w:r w:rsidR="00E7520C">
        <w:t>gio</w:t>
      </w:r>
      <w:proofErr w:type="spellEnd"/>
      <w:r w:rsidR="00E7520C">
        <w:t xml:space="preserve"> from compliance with s</w:t>
      </w:r>
      <w:r w:rsidR="00EF240D">
        <w:t> </w:t>
      </w:r>
      <w:r w:rsidR="00E7520C">
        <w:t>411(11)</w:t>
      </w:r>
      <w:r>
        <w:t xml:space="preserve">. </w:t>
      </w:r>
    </w:p>
    <w:p w14:paraId="55A44882" w14:textId="77777777" w:rsidR="001360AC" w:rsidRDefault="001360AC" w:rsidP="00583892">
      <w:pPr>
        <w:pStyle w:val="ParaNumbering"/>
      </w:pPr>
      <w:r>
        <w:t xml:space="preserve">These are my reasons for making those orders. </w:t>
      </w:r>
    </w:p>
    <w:p w14:paraId="1A7E7846" w14:textId="77777777" w:rsidR="001360AC" w:rsidRDefault="001360AC" w:rsidP="00583892">
      <w:pPr>
        <w:pStyle w:val="Heading1"/>
      </w:pPr>
      <w:r>
        <w:t xml:space="preserve">BACKGROUND </w:t>
      </w:r>
    </w:p>
    <w:p w14:paraId="00D8CF21" w14:textId="77777777" w:rsidR="001360AC" w:rsidRDefault="001360AC" w:rsidP="00583892">
      <w:pPr>
        <w:pStyle w:val="ParaNumbering"/>
      </w:pPr>
      <w:r>
        <w:t>The Scheme Meeting</w:t>
      </w:r>
      <w:r w:rsidR="00583892">
        <w:t>s</w:t>
      </w:r>
      <w:r>
        <w:t xml:space="preserve"> </w:t>
      </w:r>
      <w:r w:rsidR="00583892">
        <w:t>were</w:t>
      </w:r>
      <w:r>
        <w:t xml:space="preserve"> held on </w:t>
      </w:r>
      <w:r w:rsidR="00583892">
        <w:t>15 August 2023</w:t>
      </w:r>
      <w:r>
        <w:t>. The statutory majorities required by s</w:t>
      </w:r>
      <w:r w:rsidR="00B736A2">
        <w:t> </w:t>
      </w:r>
      <w:r>
        <w:t xml:space="preserve">411(4)(a)(ii) of the Act were attained at the meeting, as follows: </w:t>
      </w:r>
    </w:p>
    <w:p w14:paraId="188ED339" w14:textId="77777777" w:rsidR="001360AC" w:rsidRDefault="00583892" w:rsidP="00583892">
      <w:pPr>
        <w:pStyle w:val="ListNo1alt"/>
      </w:pPr>
      <w:r>
        <w:t xml:space="preserve">Founding Shareholders Scheme Meeting: 100 percent of both members and </w:t>
      </w:r>
      <w:r w:rsidR="001360AC">
        <w:t>shares present voting in favour</w:t>
      </w:r>
      <w:r>
        <w:t>; and</w:t>
      </w:r>
    </w:p>
    <w:p w14:paraId="3A49E7F5" w14:textId="77777777" w:rsidR="00583892" w:rsidRDefault="00583892" w:rsidP="00583892">
      <w:pPr>
        <w:pStyle w:val="ListNo1alt"/>
      </w:pPr>
      <w:r>
        <w:t>General Scheme meeting:</w:t>
      </w:r>
    </w:p>
    <w:p w14:paraId="40547476" w14:textId="77777777" w:rsidR="00583892" w:rsidRDefault="00583892" w:rsidP="00583892">
      <w:pPr>
        <w:pStyle w:val="ListNo2alt"/>
      </w:pPr>
      <w:r>
        <w:t xml:space="preserve">97.35 percent of </w:t>
      </w:r>
      <w:r w:rsidR="001360AC">
        <w:t>members present voting in favour</w:t>
      </w:r>
      <w:r>
        <w:t>; and</w:t>
      </w:r>
    </w:p>
    <w:p w14:paraId="0304BBEC" w14:textId="77777777" w:rsidR="001360AC" w:rsidRDefault="00583892" w:rsidP="00583892">
      <w:pPr>
        <w:pStyle w:val="ListNo2alt"/>
      </w:pPr>
      <w:r>
        <w:t>99.92 percent of shares present voting in favour.</w:t>
      </w:r>
      <w:r w:rsidR="001360AC">
        <w:t xml:space="preserve"> </w:t>
      </w:r>
    </w:p>
    <w:p w14:paraId="67A9F32C" w14:textId="77777777" w:rsidR="001360AC" w:rsidRDefault="001360AC" w:rsidP="00583892">
      <w:pPr>
        <w:pStyle w:val="ParaNumbering"/>
      </w:pPr>
      <w:r>
        <w:t xml:space="preserve">The application by </w:t>
      </w:r>
      <w:proofErr w:type="spellStart"/>
      <w:r w:rsidR="00583892">
        <w:t>Alloggio</w:t>
      </w:r>
      <w:proofErr w:type="spellEnd"/>
      <w:r>
        <w:t xml:space="preserve"> for the approval of the Scheme was uncontested. </w:t>
      </w:r>
    </w:p>
    <w:p w14:paraId="7DE2BFCA" w14:textId="77777777" w:rsidR="00583892" w:rsidRDefault="00583892" w:rsidP="00583892">
      <w:pPr>
        <w:pStyle w:val="ParaNumbering"/>
      </w:pPr>
      <w:proofErr w:type="spellStart"/>
      <w:r>
        <w:t>Alloggio</w:t>
      </w:r>
      <w:proofErr w:type="spellEnd"/>
      <w:r>
        <w:t xml:space="preserve"> relied at the second court hearing on a further affidavit of Michael Anthony Potts, the Chief Financial Officer and Company Secretary of </w:t>
      </w:r>
      <w:proofErr w:type="spellStart"/>
      <w:r>
        <w:t>Alloggio</w:t>
      </w:r>
      <w:proofErr w:type="spellEnd"/>
      <w:r>
        <w:t>. Mr Potts deposes to:</w:t>
      </w:r>
    </w:p>
    <w:p w14:paraId="7EE4B34C" w14:textId="77777777" w:rsidR="001360AC" w:rsidRDefault="00375A3C" w:rsidP="00583892">
      <w:pPr>
        <w:pStyle w:val="ListNo1alt"/>
        <w:numPr>
          <w:ilvl w:val="0"/>
          <w:numId w:val="30"/>
        </w:numPr>
      </w:pPr>
      <w:r>
        <w:t>registration of the Scheme Booklet with the Australian Securities and Investments Commission (</w:t>
      </w:r>
      <w:r>
        <w:rPr>
          <w:b/>
        </w:rPr>
        <w:t>ASIC</w:t>
      </w:r>
      <w:r>
        <w:t>);</w:t>
      </w:r>
    </w:p>
    <w:p w14:paraId="26BF61D2" w14:textId="77777777" w:rsidR="00375A3C" w:rsidRDefault="00375A3C" w:rsidP="00375A3C">
      <w:pPr>
        <w:pStyle w:val="ListNo1alt"/>
        <w:numPr>
          <w:ilvl w:val="0"/>
          <w:numId w:val="30"/>
        </w:numPr>
      </w:pPr>
      <w:r>
        <w:lastRenderedPageBreak/>
        <w:t xml:space="preserve">dispatch of the Scheme Booklet and other materials (by email and pre-paid post) in accordance with the orders made on the last occasion, by </w:t>
      </w:r>
      <w:proofErr w:type="spellStart"/>
      <w:r>
        <w:t>Alloggio’s</w:t>
      </w:r>
      <w:proofErr w:type="spellEnd"/>
      <w:r>
        <w:t xml:space="preserve"> share registry;</w:t>
      </w:r>
    </w:p>
    <w:p w14:paraId="17188ED5" w14:textId="77777777" w:rsidR="00375A3C" w:rsidRDefault="00375A3C" w:rsidP="00375A3C">
      <w:pPr>
        <w:pStyle w:val="ListNo1alt"/>
        <w:numPr>
          <w:ilvl w:val="0"/>
          <w:numId w:val="30"/>
        </w:numPr>
      </w:pPr>
      <w:r>
        <w:t>publication on 16 August 2023, on the Australian Stock Exchange, of an announcement giving notice of the second court hearing; and</w:t>
      </w:r>
    </w:p>
    <w:p w14:paraId="242C372E" w14:textId="77777777" w:rsidR="00375A3C" w:rsidRDefault="00375A3C" w:rsidP="00375A3C">
      <w:pPr>
        <w:pStyle w:val="ListNo1alt"/>
        <w:numPr>
          <w:ilvl w:val="0"/>
          <w:numId w:val="30"/>
        </w:numPr>
      </w:pPr>
      <w:proofErr w:type="gramStart"/>
      <w:r>
        <w:t>holding</w:t>
      </w:r>
      <w:proofErr w:type="gramEnd"/>
      <w:r>
        <w:t xml:space="preserve"> of the Scheme Meetings and approval of the resolution as noted above.</w:t>
      </w:r>
    </w:p>
    <w:p w14:paraId="4F4DA339" w14:textId="77777777" w:rsidR="00375A3C" w:rsidRDefault="00375A3C" w:rsidP="00375A3C">
      <w:pPr>
        <w:pStyle w:val="ParaNumbering"/>
      </w:pPr>
      <w:proofErr w:type="spellStart"/>
      <w:r>
        <w:t>Alloggio</w:t>
      </w:r>
      <w:proofErr w:type="spellEnd"/>
      <w:r>
        <w:t xml:space="preserve"> also tendered the following documents at the second court hearing:</w:t>
      </w:r>
    </w:p>
    <w:p w14:paraId="707B8E6E" w14:textId="77777777" w:rsidR="00375A3C" w:rsidRDefault="00375A3C" w:rsidP="00375A3C">
      <w:pPr>
        <w:pStyle w:val="ListNo1alt"/>
        <w:numPr>
          <w:ilvl w:val="0"/>
          <w:numId w:val="31"/>
        </w:numPr>
      </w:pPr>
      <w:r>
        <w:t xml:space="preserve">a letter from ASIC to </w:t>
      </w:r>
      <w:proofErr w:type="spellStart"/>
      <w:r>
        <w:t>Allo</w:t>
      </w:r>
      <w:r w:rsidR="00B736A2">
        <w:t>g</w:t>
      </w:r>
      <w:r>
        <w:t>gio’s</w:t>
      </w:r>
      <w:proofErr w:type="spellEnd"/>
      <w:r>
        <w:t xml:space="preserve"> directors advising, under s</w:t>
      </w:r>
      <w:r w:rsidR="00DB7F98">
        <w:t> </w:t>
      </w:r>
      <w:r>
        <w:t>411(17)(b) of the Act, that ASIC has no objection to the Scheme; and</w:t>
      </w:r>
    </w:p>
    <w:p w14:paraId="4F14122A" w14:textId="77777777" w:rsidR="00375A3C" w:rsidRDefault="00375A3C" w:rsidP="00375A3C">
      <w:pPr>
        <w:pStyle w:val="ListNo1alt"/>
        <w:numPr>
          <w:ilvl w:val="0"/>
          <w:numId w:val="31"/>
        </w:numPr>
      </w:pPr>
      <w:proofErr w:type="gramStart"/>
      <w:r>
        <w:t>a</w:t>
      </w:r>
      <w:proofErr w:type="gramEnd"/>
      <w:r>
        <w:t xml:space="preserve"> certificate, executed in the form of a deed by appropriate officers of </w:t>
      </w:r>
      <w:proofErr w:type="spellStart"/>
      <w:r>
        <w:t>Alloggio</w:t>
      </w:r>
      <w:proofErr w:type="spellEnd"/>
      <w:r>
        <w:t xml:space="preserve"> and the nominee of Next, certifying that the conditions precedent to the Scheme coming into effect (other than approval by the Court) have been satisfied or waived.</w:t>
      </w:r>
    </w:p>
    <w:p w14:paraId="5009A701" w14:textId="77777777" w:rsidR="001360AC" w:rsidRDefault="001360AC" w:rsidP="00375A3C">
      <w:pPr>
        <w:pStyle w:val="Heading1"/>
      </w:pPr>
      <w:r>
        <w:t xml:space="preserve">LEGAL PRINCIPLES </w:t>
      </w:r>
    </w:p>
    <w:p w14:paraId="1D58B1B9" w14:textId="77777777" w:rsidR="001360AC" w:rsidRDefault="009E1D65" w:rsidP="009E1D65">
      <w:pPr>
        <w:pStyle w:val="ParaNumbering"/>
      </w:pPr>
      <w:r>
        <w:t>A useful summary of the principles relevant to the exercise of the discretion to grant approval to a scheme after it has received the consideration and approval of a meeting of the members or creditors under s</w:t>
      </w:r>
      <w:r w:rsidR="00DB7F98">
        <w:t> </w:t>
      </w:r>
      <w:r>
        <w:t>411(4</w:t>
      </w:r>
      <w:proofErr w:type="gramStart"/>
      <w:r>
        <w:t>)(</w:t>
      </w:r>
      <w:proofErr w:type="gramEnd"/>
      <w:r>
        <w:t>b) of the Act was set out by Halley</w:t>
      </w:r>
      <w:r w:rsidR="00DB7F98">
        <w:t> </w:t>
      </w:r>
      <w:r>
        <w:t>J i</w:t>
      </w:r>
      <w:r w:rsidR="001360AC">
        <w:t xml:space="preserve">n </w:t>
      </w:r>
      <w:proofErr w:type="spellStart"/>
      <w:r w:rsidR="001360AC" w:rsidRPr="00D95584">
        <w:rPr>
          <w:i/>
          <w:iCs/>
        </w:rPr>
        <w:t>Dragontail</w:t>
      </w:r>
      <w:proofErr w:type="spellEnd"/>
      <w:r w:rsidR="001360AC" w:rsidRPr="00D95584">
        <w:rPr>
          <w:i/>
          <w:iCs/>
        </w:rPr>
        <w:t xml:space="preserve"> Systems Limited, in the matter of </w:t>
      </w:r>
      <w:proofErr w:type="spellStart"/>
      <w:r w:rsidR="001360AC" w:rsidRPr="00D95584">
        <w:rPr>
          <w:i/>
          <w:iCs/>
        </w:rPr>
        <w:t>Dragontail</w:t>
      </w:r>
      <w:proofErr w:type="spellEnd"/>
      <w:r w:rsidR="001360AC" w:rsidRPr="00D95584">
        <w:rPr>
          <w:i/>
          <w:iCs/>
        </w:rPr>
        <w:t xml:space="preserve"> Systems Limited (No 2) </w:t>
      </w:r>
      <w:r w:rsidR="001360AC" w:rsidRPr="00D95584">
        <w:t>[2021] FCA 1109</w:t>
      </w:r>
      <w:r w:rsidR="001360AC">
        <w:t xml:space="preserve"> </w:t>
      </w:r>
      <w:r>
        <w:t xml:space="preserve"> at [8]</w:t>
      </w:r>
      <w:r w:rsidR="00EF240D">
        <w:t>–</w:t>
      </w:r>
      <w:r>
        <w:t>[11]</w:t>
      </w:r>
      <w:r w:rsidR="001360AC">
        <w:t xml:space="preserve">. </w:t>
      </w:r>
    </w:p>
    <w:p w14:paraId="6EA6D04F" w14:textId="77777777" w:rsidR="001360AC" w:rsidRDefault="001360AC" w:rsidP="009E1D65">
      <w:pPr>
        <w:pStyle w:val="Quote1"/>
      </w:pPr>
      <w:r>
        <w:t xml:space="preserve">Insofar as discretionary considerations are concerned, the general principles which guide the Court’s discretion are well established and are helpfully summarised by Gleeson J in </w:t>
      </w:r>
      <w:proofErr w:type="spellStart"/>
      <w:r w:rsidRPr="00D95584">
        <w:rPr>
          <w:i/>
          <w:iCs/>
        </w:rPr>
        <w:t>EcoBiotics</w:t>
      </w:r>
      <w:proofErr w:type="spellEnd"/>
      <w:r w:rsidRPr="00D95584">
        <w:rPr>
          <w:i/>
          <w:iCs/>
        </w:rPr>
        <w:t xml:space="preserve"> Limited, in the matter of </w:t>
      </w:r>
      <w:proofErr w:type="spellStart"/>
      <w:r w:rsidRPr="00D95584">
        <w:rPr>
          <w:i/>
          <w:iCs/>
        </w:rPr>
        <w:t>EcoBiotics</w:t>
      </w:r>
      <w:proofErr w:type="spellEnd"/>
      <w:r w:rsidRPr="00D95584">
        <w:rPr>
          <w:i/>
          <w:iCs/>
        </w:rPr>
        <w:t xml:space="preserve"> Limited (No 2) </w:t>
      </w:r>
      <w:r w:rsidRPr="00D95584">
        <w:t>[2017] FCA 1031</w:t>
      </w:r>
      <w:r>
        <w:t xml:space="preserve"> at [26]-[28], which I respectfully adopt. </w:t>
      </w:r>
    </w:p>
    <w:p w14:paraId="10925931" w14:textId="77777777" w:rsidR="001360AC" w:rsidRDefault="001360AC" w:rsidP="009E1D65">
      <w:pPr>
        <w:pStyle w:val="Quote1"/>
      </w:pPr>
      <w:r>
        <w:t xml:space="preserve">The Court has a discretion whether to approve a scheme and is not bound to approve it merely because it has previously made orders for the convening of meetings or because the statutory majorities have been achieved: </w:t>
      </w:r>
      <w:r w:rsidRPr="00D95584">
        <w:rPr>
          <w:i/>
          <w:iCs/>
        </w:rPr>
        <w:t xml:space="preserve">Seven Network Limited, in the matter of Seven Network Limited (No 3) </w:t>
      </w:r>
      <w:r w:rsidRPr="00D95584">
        <w:t>(2010) 77 ASCR 701; [2010] FCA 400</w:t>
      </w:r>
      <w:r>
        <w:t xml:space="preserve"> (</w:t>
      </w:r>
      <w:r>
        <w:rPr>
          <w:b/>
          <w:bCs/>
          <w:i/>
          <w:iCs/>
        </w:rPr>
        <w:t>Re Seven Network</w:t>
      </w:r>
      <w:r>
        <w:t>) at [31] (</w:t>
      </w:r>
      <w:proofErr w:type="spellStart"/>
      <w:r>
        <w:t>JacobsonJ</w:t>
      </w:r>
      <w:proofErr w:type="spellEnd"/>
      <w:r>
        <w:t xml:space="preserve">), citing </w:t>
      </w:r>
      <w:r w:rsidRPr="00D95584">
        <w:rPr>
          <w:i/>
          <w:iCs/>
        </w:rPr>
        <w:t xml:space="preserve">NRMA Limited (Application of); NRMA Insurance Limited (Application of) </w:t>
      </w:r>
      <w:r w:rsidRPr="00D95584">
        <w:t>(2000) 34 ACSR 261; [2000] NSWSC 408</w:t>
      </w:r>
      <w:r>
        <w:t xml:space="preserve"> (</w:t>
      </w:r>
      <w:r>
        <w:rPr>
          <w:b/>
          <w:bCs/>
          <w:i/>
          <w:iCs/>
        </w:rPr>
        <w:t>Re NRMA</w:t>
      </w:r>
      <w:r>
        <w:t>) at [22] (</w:t>
      </w:r>
      <w:proofErr w:type="spellStart"/>
      <w:r>
        <w:t>Santow</w:t>
      </w:r>
      <w:proofErr w:type="spellEnd"/>
      <w:r w:rsidR="00DB7F98">
        <w:t> </w:t>
      </w:r>
      <w:r>
        <w:t xml:space="preserve">J). </w:t>
      </w:r>
    </w:p>
    <w:p w14:paraId="59747541" w14:textId="77777777" w:rsidR="001360AC" w:rsidRDefault="001360AC" w:rsidP="009E1D65">
      <w:pPr>
        <w:pStyle w:val="Quote1"/>
      </w:pPr>
      <w:r>
        <w:t xml:space="preserve">The Court will usually approach the task on the basis that the members are better judges of what is in their commercial interests than the Court: </w:t>
      </w:r>
      <w:r>
        <w:rPr>
          <w:i/>
          <w:iCs/>
        </w:rPr>
        <w:t xml:space="preserve">Re Seven Network </w:t>
      </w:r>
      <w:r>
        <w:t xml:space="preserve">at [32]-[33]. </w:t>
      </w:r>
    </w:p>
    <w:p w14:paraId="63C33140" w14:textId="77777777" w:rsidR="001360AC" w:rsidRDefault="001360AC" w:rsidP="009E1D65">
      <w:pPr>
        <w:pStyle w:val="Quote1"/>
      </w:pPr>
      <w:r>
        <w:t xml:space="preserve">At [35] to [40] of </w:t>
      </w:r>
      <w:r>
        <w:rPr>
          <w:i/>
          <w:iCs/>
        </w:rPr>
        <w:t>Re Seven Network</w:t>
      </w:r>
      <w:r>
        <w:t>, Jacobson</w:t>
      </w:r>
      <w:r w:rsidR="00DB7F98">
        <w:t> </w:t>
      </w:r>
      <w:r>
        <w:t xml:space="preserve">J set out the following six matters which courts have taken into account as informing their discretion regarding whether or not to approve a scheme: </w:t>
      </w:r>
    </w:p>
    <w:p w14:paraId="52456101" w14:textId="77777777" w:rsidR="001360AC" w:rsidRDefault="001360AC" w:rsidP="003B41B2">
      <w:pPr>
        <w:pStyle w:val="Quote1"/>
        <w:ind w:left="1440" w:hanging="703"/>
      </w:pPr>
      <w:r>
        <w:t xml:space="preserve">(1) </w:t>
      </w:r>
      <w:r w:rsidR="003B41B2">
        <w:tab/>
      </w:r>
      <w:proofErr w:type="gramStart"/>
      <w:r>
        <w:t>whether</w:t>
      </w:r>
      <w:proofErr w:type="gramEnd"/>
      <w:r>
        <w:t xml:space="preserve"> the shareholders have voted in good faith and not for an improper purpose: </w:t>
      </w:r>
      <w:r w:rsidRPr="00D95584">
        <w:rPr>
          <w:i/>
          <w:iCs/>
        </w:rPr>
        <w:t xml:space="preserve">In the matter of Foundation Healthcare Limited (No 2) </w:t>
      </w:r>
      <w:r w:rsidRPr="00D95584">
        <w:t>(2002) 43 ACSR 680; [2002] FCA 973</w:t>
      </w:r>
      <w:r>
        <w:t xml:space="preserve"> at [27] (French</w:t>
      </w:r>
      <w:r w:rsidR="00DB7F98">
        <w:t> </w:t>
      </w:r>
      <w:r>
        <w:t xml:space="preserve">J, as his Honour then was); </w:t>
      </w:r>
    </w:p>
    <w:p w14:paraId="4AA74DC3" w14:textId="77777777" w:rsidR="001360AC" w:rsidRDefault="001360AC" w:rsidP="003B41B2">
      <w:pPr>
        <w:pStyle w:val="Quote1"/>
        <w:ind w:left="1440" w:hanging="703"/>
      </w:pPr>
      <w:r>
        <w:t xml:space="preserve">(2) </w:t>
      </w:r>
      <w:r w:rsidR="003B41B2">
        <w:tab/>
      </w:r>
      <w:r>
        <w:t xml:space="preserve">whether the proposal is fair and reasonable so that an intelligent and honest person who was a member of the relevant class, properly informed and acting </w:t>
      </w:r>
      <w:r>
        <w:lastRenderedPageBreak/>
        <w:t xml:space="preserve">alone, might approve it: </w:t>
      </w:r>
      <w:r w:rsidRPr="00D95584">
        <w:rPr>
          <w:i/>
          <w:iCs/>
        </w:rPr>
        <w:t xml:space="preserve">Fowler v </w:t>
      </w:r>
      <w:proofErr w:type="spellStart"/>
      <w:r w:rsidRPr="00D95584">
        <w:rPr>
          <w:i/>
          <w:iCs/>
        </w:rPr>
        <w:t>Lindholm</w:t>
      </w:r>
      <w:proofErr w:type="spellEnd"/>
      <w:r w:rsidRPr="00D95584">
        <w:rPr>
          <w:i/>
          <w:iCs/>
        </w:rPr>
        <w:t xml:space="preserve">, in the matter of Opes Prime Stockbroking Limited </w:t>
      </w:r>
      <w:r w:rsidRPr="00D95584">
        <w:t>(2009) 178 FCR 563; [2009] FCAFC 125</w:t>
      </w:r>
      <w:r>
        <w:t xml:space="preserve"> at [79] (Emmett, Gordon and </w:t>
      </w:r>
      <w:proofErr w:type="spellStart"/>
      <w:r>
        <w:t>Jagot</w:t>
      </w:r>
      <w:proofErr w:type="spellEnd"/>
      <w:r w:rsidR="00DB7F98">
        <w:t> </w:t>
      </w:r>
      <w:r>
        <w:t xml:space="preserve">JJ); </w:t>
      </w:r>
    </w:p>
    <w:p w14:paraId="0F5F08FC" w14:textId="77777777" w:rsidR="001360AC" w:rsidRDefault="001360AC" w:rsidP="003B41B2">
      <w:pPr>
        <w:pStyle w:val="Quote1"/>
        <w:ind w:left="1440" w:hanging="703"/>
      </w:pPr>
      <w:r>
        <w:t xml:space="preserve">(3) </w:t>
      </w:r>
      <w:r w:rsidR="003B41B2">
        <w:tab/>
      </w:r>
      <w:proofErr w:type="gramStart"/>
      <w:r>
        <w:t>whether</w:t>
      </w:r>
      <w:proofErr w:type="gramEnd"/>
      <w:r>
        <w:t xml:space="preserve"> the plaintiff has brought to the attention of the Court all matters that could be considered relevant to the exercise of the Court’s discretion: </w:t>
      </w:r>
      <w:r w:rsidRPr="00D95584">
        <w:rPr>
          <w:i/>
          <w:iCs/>
        </w:rPr>
        <w:t xml:space="preserve">Permanent Trustee Company </w:t>
      </w:r>
      <w:r w:rsidRPr="00D95584">
        <w:t>(2002) 43 ACSR 601; [2002] NSWSC 1177</w:t>
      </w:r>
      <w:r>
        <w:t xml:space="preserve"> at [7] (Barrett</w:t>
      </w:r>
      <w:r w:rsidR="00DB7F98">
        <w:t> </w:t>
      </w:r>
      <w:r>
        <w:t xml:space="preserve">J); </w:t>
      </w:r>
    </w:p>
    <w:p w14:paraId="4BE8688A" w14:textId="77777777" w:rsidR="001360AC" w:rsidRDefault="001360AC" w:rsidP="003B41B2">
      <w:pPr>
        <w:pStyle w:val="Quote1"/>
        <w:ind w:left="1440" w:hanging="703"/>
      </w:pPr>
      <w:r>
        <w:t xml:space="preserve">(4) </w:t>
      </w:r>
      <w:r w:rsidR="003B41B2">
        <w:tab/>
      </w:r>
      <w:proofErr w:type="gramStart"/>
      <w:r>
        <w:t>whether</w:t>
      </w:r>
      <w:proofErr w:type="gramEnd"/>
      <w:r>
        <w:t xml:space="preserve"> there has been full and fair disclosure of all information material to the decision: </w:t>
      </w:r>
      <w:r>
        <w:rPr>
          <w:i/>
          <w:iCs/>
        </w:rPr>
        <w:t xml:space="preserve">Re NRMA </w:t>
      </w:r>
      <w:r>
        <w:t xml:space="preserve">at [30]; </w:t>
      </w:r>
    </w:p>
    <w:p w14:paraId="2DFF4A6E" w14:textId="77777777" w:rsidR="001360AC" w:rsidRDefault="001360AC" w:rsidP="003B41B2">
      <w:pPr>
        <w:pStyle w:val="Quote1"/>
        <w:ind w:left="1440" w:hanging="703"/>
      </w:pPr>
      <w:r>
        <w:t xml:space="preserve">(5) </w:t>
      </w:r>
      <w:r w:rsidR="003B41B2">
        <w:tab/>
      </w:r>
      <w:proofErr w:type="gramStart"/>
      <w:r>
        <w:t>whether</w:t>
      </w:r>
      <w:proofErr w:type="gramEnd"/>
      <w:r>
        <w:t xml:space="preserve"> minority shareholders would be oppressed by the scheme: </w:t>
      </w:r>
      <w:r w:rsidRPr="00D95584">
        <w:rPr>
          <w:i/>
          <w:iCs/>
        </w:rPr>
        <w:t xml:space="preserve">Re Ranger Minerals Ltd; Ex parte Ranger Minerals Ltd </w:t>
      </w:r>
      <w:r w:rsidRPr="00D95584">
        <w:t>(2002) 42 ACSR 582; [2002] WASC 207</w:t>
      </w:r>
      <w:r>
        <w:t xml:space="preserve"> at [39] (Parker</w:t>
      </w:r>
      <w:r w:rsidR="00DB7F98">
        <w:t> </w:t>
      </w:r>
      <w:r>
        <w:t xml:space="preserve">J); and </w:t>
      </w:r>
    </w:p>
    <w:p w14:paraId="35D71EB3" w14:textId="77777777" w:rsidR="001360AC" w:rsidRDefault="001360AC" w:rsidP="003B41B2">
      <w:pPr>
        <w:pStyle w:val="Quote1"/>
        <w:ind w:left="1440" w:hanging="703"/>
      </w:pPr>
      <w:r>
        <w:t xml:space="preserve">(6) </w:t>
      </w:r>
      <w:r w:rsidR="003B41B2">
        <w:tab/>
      </w:r>
      <w:proofErr w:type="gramStart"/>
      <w:r>
        <w:t>whether</w:t>
      </w:r>
      <w:proofErr w:type="gramEnd"/>
      <w:r>
        <w:t xml:space="preserve"> the scheme offends public policy: see for example </w:t>
      </w:r>
      <w:r w:rsidRPr="00D95584">
        <w:rPr>
          <w:i/>
          <w:iCs/>
        </w:rPr>
        <w:t xml:space="preserve">CSR Limited, in the matter of CSR Limited </w:t>
      </w:r>
      <w:r w:rsidRPr="00D95584">
        <w:t>(2010) 183 FCR 358; [2010] FCAFC 34</w:t>
      </w:r>
      <w:r>
        <w:t xml:space="preserve"> at [51]-[56] (Keane CJ and Jacobson</w:t>
      </w:r>
      <w:r w:rsidR="00DB7F98">
        <w:t> </w:t>
      </w:r>
      <w:r>
        <w:t xml:space="preserve">J). </w:t>
      </w:r>
    </w:p>
    <w:p w14:paraId="18C19079" w14:textId="77777777" w:rsidR="001360AC" w:rsidRDefault="001360AC" w:rsidP="009E1D65">
      <w:pPr>
        <w:pStyle w:val="Heading1"/>
      </w:pPr>
      <w:r>
        <w:t xml:space="preserve">CONSIDERATION </w:t>
      </w:r>
    </w:p>
    <w:p w14:paraId="54D02475" w14:textId="77777777" w:rsidR="001360AC" w:rsidRDefault="001360AC" w:rsidP="009E1D65">
      <w:pPr>
        <w:pStyle w:val="Heading2"/>
      </w:pPr>
      <w:r>
        <w:t xml:space="preserve">Satisfaction of standard requirements </w:t>
      </w:r>
    </w:p>
    <w:p w14:paraId="501386AD" w14:textId="77777777" w:rsidR="001360AC" w:rsidRDefault="001360AC" w:rsidP="009E1D65">
      <w:pPr>
        <w:pStyle w:val="ParaNumbering"/>
      </w:pPr>
      <w:r>
        <w:t xml:space="preserve">I am satisfied that the evidence relied upon by </w:t>
      </w:r>
      <w:proofErr w:type="spellStart"/>
      <w:r w:rsidR="009E1D65">
        <w:t>Alloggio</w:t>
      </w:r>
      <w:proofErr w:type="spellEnd"/>
      <w:r w:rsidR="009E1D65">
        <w:t xml:space="preserve"> </w:t>
      </w:r>
      <w:r>
        <w:t xml:space="preserve">establishes all of the procedural matters that are necessary to permit me to approve the Scheme. </w:t>
      </w:r>
    </w:p>
    <w:p w14:paraId="18228373" w14:textId="77777777" w:rsidR="001360AC" w:rsidRDefault="001360AC" w:rsidP="009E1D65">
      <w:pPr>
        <w:pStyle w:val="ListNo1alt"/>
        <w:numPr>
          <w:ilvl w:val="0"/>
          <w:numId w:val="32"/>
        </w:numPr>
      </w:pPr>
      <w:r>
        <w:t>The resolution seeking approval of the Scheme was passed by the requisite statutory majorities of 75% by votes cas</w:t>
      </w:r>
      <w:r w:rsidR="009E1D65">
        <w:t>t and 50% by members voting at</w:t>
      </w:r>
      <w:r>
        <w:t xml:space="preserve"> duly convened meeting</w:t>
      </w:r>
      <w:r w:rsidR="009E1D65">
        <w:t>s</w:t>
      </w:r>
      <w:r>
        <w:t xml:space="preserve"> of </w:t>
      </w:r>
      <w:proofErr w:type="spellStart"/>
      <w:r w:rsidR="009E1D65">
        <w:t>Alloggio’s</w:t>
      </w:r>
      <w:proofErr w:type="spellEnd"/>
      <w:r w:rsidR="009E1D65">
        <w:t xml:space="preserve"> shareholders</w:t>
      </w:r>
      <w:r>
        <w:t xml:space="preserve">. </w:t>
      </w:r>
    </w:p>
    <w:p w14:paraId="7F199C21" w14:textId="77777777" w:rsidR="001360AC" w:rsidRDefault="009E1D65" w:rsidP="0079290C">
      <w:pPr>
        <w:pStyle w:val="ListNo1alt"/>
        <w:numPr>
          <w:ilvl w:val="0"/>
          <w:numId w:val="32"/>
        </w:numPr>
      </w:pPr>
      <w:r>
        <w:t>E</w:t>
      </w:r>
      <w:r w:rsidR="001360AC">
        <w:t xml:space="preserve">ach of the conditions precedent to the Scheme had been satisfied or waived, other than final Court approval and lodgement of the order approving the Scheme with ASIC. </w:t>
      </w:r>
    </w:p>
    <w:p w14:paraId="14879786" w14:textId="77777777" w:rsidR="00E7520C" w:rsidRDefault="00E7520C" w:rsidP="0079290C">
      <w:pPr>
        <w:pStyle w:val="ListNo1alt"/>
        <w:numPr>
          <w:ilvl w:val="0"/>
          <w:numId w:val="32"/>
        </w:numPr>
      </w:pPr>
      <w:r>
        <w:t>In the light of the letter from ASIC referred to above, s</w:t>
      </w:r>
      <w:r w:rsidR="00DB7F98">
        <w:t> </w:t>
      </w:r>
      <w:r>
        <w:t>411(17) is not a barrier to approval of the Scheme.</w:t>
      </w:r>
    </w:p>
    <w:p w14:paraId="30CCBB22" w14:textId="77777777" w:rsidR="001360AC" w:rsidRDefault="001360AC" w:rsidP="009E1D65">
      <w:pPr>
        <w:pStyle w:val="Heading2"/>
      </w:pPr>
      <w:r>
        <w:t xml:space="preserve">Discretionary considerations </w:t>
      </w:r>
    </w:p>
    <w:p w14:paraId="3933DDD2" w14:textId="77777777" w:rsidR="009E1D65" w:rsidRPr="005511CC" w:rsidRDefault="001360AC" w:rsidP="005063BE">
      <w:pPr>
        <w:pStyle w:val="ParaNumbering"/>
        <w:rPr>
          <w:szCs w:val="24"/>
        </w:rPr>
      </w:pPr>
      <w:r w:rsidRPr="005511CC">
        <w:rPr>
          <w:szCs w:val="24"/>
        </w:rPr>
        <w:t xml:space="preserve">As to fairness, the </w:t>
      </w:r>
      <w:r w:rsidR="009E1D65" w:rsidRPr="005511CC">
        <w:rPr>
          <w:szCs w:val="24"/>
        </w:rPr>
        <w:t>Independent Expert report referred to in my earlier judgment</w:t>
      </w:r>
      <w:r w:rsidRPr="005511CC">
        <w:rPr>
          <w:szCs w:val="24"/>
        </w:rPr>
        <w:t xml:space="preserve"> concluded that the Scheme is fair and reasonable. I am satisfied that there is no evidence to the contrary and nothing </w:t>
      </w:r>
      <w:r w:rsidR="009E1D65" w:rsidRPr="005511CC">
        <w:rPr>
          <w:szCs w:val="24"/>
        </w:rPr>
        <w:t>to suggest that</w:t>
      </w:r>
      <w:r w:rsidRPr="005511CC">
        <w:rPr>
          <w:szCs w:val="24"/>
        </w:rPr>
        <w:t xml:space="preserve"> that opinion should not be accepted. </w:t>
      </w:r>
      <w:r w:rsidR="005063BE" w:rsidRPr="005511CC">
        <w:rPr>
          <w:szCs w:val="24"/>
        </w:rPr>
        <w:t>T</w:t>
      </w:r>
      <w:r w:rsidRPr="005511CC">
        <w:rPr>
          <w:szCs w:val="24"/>
        </w:rPr>
        <w:t xml:space="preserve">he reasonableness of the Scheme was established, at least on a prima facie basis, at the first court hearing pursuant to the principle in </w:t>
      </w:r>
      <w:r w:rsidRPr="00D95584">
        <w:rPr>
          <w:i/>
          <w:iCs/>
          <w:szCs w:val="24"/>
        </w:rPr>
        <w:t xml:space="preserve">FT </w:t>
      </w:r>
      <w:proofErr w:type="spellStart"/>
      <w:r w:rsidRPr="00D95584">
        <w:rPr>
          <w:i/>
          <w:iCs/>
          <w:szCs w:val="24"/>
        </w:rPr>
        <w:t>Eastment</w:t>
      </w:r>
      <w:proofErr w:type="spellEnd"/>
      <w:r w:rsidRPr="00D95584">
        <w:rPr>
          <w:i/>
          <w:iCs/>
          <w:szCs w:val="24"/>
        </w:rPr>
        <w:t xml:space="preserve"> &amp; Sons Pty Ltd v Metal Roof Decking Supplies Pty Ltd </w:t>
      </w:r>
      <w:r w:rsidRPr="00D95584">
        <w:rPr>
          <w:szCs w:val="24"/>
        </w:rPr>
        <w:t>(1977) 3 ACLR 69</w:t>
      </w:r>
      <w:r w:rsidRPr="005511CC">
        <w:rPr>
          <w:szCs w:val="24"/>
        </w:rPr>
        <w:t xml:space="preserve"> at 72 (Street</w:t>
      </w:r>
      <w:r w:rsidR="00DB7F98">
        <w:rPr>
          <w:szCs w:val="24"/>
        </w:rPr>
        <w:t> </w:t>
      </w:r>
      <w:r w:rsidRPr="005511CC">
        <w:rPr>
          <w:szCs w:val="24"/>
        </w:rPr>
        <w:t xml:space="preserve">CJ, with whom </w:t>
      </w:r>
      <w:proofErr w:type="spellStart"/>
      <w:r w:rsidRPr="005511CC">
        <w:rPr>
          <w:szCs w:val="24"/>
        </w:rPr>
        <w:t>Hutley</w:t>
      </w:r>
      <w:proofErr w:type="spellEnd"/>
      <w:r w:rsidR="009E1D65" w:rsidRPr="005511CC">
        <w:rPr>
          <w:szCs w:val="24"/>
        </w:rPr>
        <w:t xml:space="preserve"> </w:t>
      </w:r>
      <w:r w:rsidRPr="005511CC">
        <w:rPr>
          <w:szCs w:val="24"/>
        </w:rPr>
        <w:t>and Samuels</w:t>
      </w:r>
      <w:r w:rsidR="00DB7F98">
        <w:rPr>
          <w:szCs w:val="24"/>
        </w:rPr>
        <w:t> </w:t>
      </w:r>
      <w:r w:rsidRPr="005511CC">
        <w:rPr>
          <w:szCs w:val="24"/>
        </w:rPr>
        <w:t xml:space="preserve">JJA agreed), subject to any new matters being brought to the Court’s attention at the Second Court Hearing. </w:t>
      </w:r>
    </w:p>
    <w:p w14:paraId="15D18C4C" w14:textId="77777777" w:rsidR="001360AC" w:rsidRDefault="001360AC" w:rsidP="005063BE">
      <w:pPr>
        <w:pStyle w:val="ParaNumbering"/>
      </w:pPr>
      <w:r>
        <w:lastRenderedPageBreak/>
        <w:t xml:space="preserve">There is nothing before me to suggest that the relevant </w:t>
      </w:r>
      <w:proofErr w:type="spellStart"/>
      <w:r w:rsidR="005063BE">
        <w:t>Alloggio</w:t>
      </w:r>
      <w:proofErr w:type="spellEnd"/>
      <w:r>
        <w:t xml:space="preserve"> shareholders voted other than in good faith, that they cast their votes for an improper purpose or that any member had been treated in a way that may be characterised as oppressive. Nor is there anything that casts doubt on the procedural integrity of the processes followed for the Scheme Meeting</w:t>
      </w:r>
      <w:r w:rsidR="005063BE">
        <w:t>s</w:t>
      </w:r>
      <w:r>
        <w:t xml:space="preserve">. </w:t>
      </w:r>
    </w:p>
    <w:p w14:paraId="22FFEC45" w14:textId="77777777" w:rsidR="001360AC" w:rsidRDefault="001360AC" w:rsidP="005063BE">
      <w:pPr>
        <w:pStyle w:val="ParaNumbering"/>
      </w:pPr>
      <w:r>
        <w:t>Further</w:t>
      </w:r>
      <w:r w:rsidR="005511CC">
        <w:t>,</w:t>
      </w:r>
      <w:r>
        <w:t xml:space="preserve"> I note that no notice has been received of any opposition to the Scheme, no shareholders appeared to oppose the Scheme being approved at the Second Court Hearing and ASIC has provided a statement pursuant to s</w:t>
      </w:r>
      <w:r w:rsidR="00DB7F98">
        <w:t> </w:t>
      </w:r>
      <w:r>
        <w:t xml:space="preserve">411(17)(b) of the Act stating that it has no objections to the Scheme. </w:t>
      </w:r>
    </w:p>
    <w:p w14:paraId="4F17D06F" w14:textId="77777777" w:rsidR="001360AC" w:rsidRDefault="001360AC" w:rsidP="005063BE">
      <w:pPr>
        <w:pStyle w:val="ParaNumbering"/>
      </w:pPr>
      <w:r>
        <w:t xml:space="preserve">I am satisfied that fairness can be inferred in all the circumstances including the obtaining of the statutory majorities in the Scheme Meeting in a context where I was satisfied that there was adequate disclosure and those who voted did so as the best judges of their own interests. </w:t>
      </w:r>
    </w:p>
    <w:p w14:paraId="5FA40318" w14:textId="77777777" w:rsidR="001360AC" w:rsidRDefault="005063BE" w:rsidP="005063BE">
      <w:pPr>
        <w:pStyle w:val="ParaNumbering"/>
      </w:pPr>
      <w:r>
        <w:t>S</w:t>
      </w:r>
      <w:r w:rsidR="001360AC">
        <w:t>ince the decision of Emmett</w:t>
      </w:r>
      <w:r w:rsidR="00DB7F98">
        <w:t> </w:t>
      </w:r>
      <w:r w:rsidR="001360AC">
        <w:t xml:space="preserve">J in </w:t>
      </w:r>
      <w:r w:rsidR="001360AC" w:rsidRPr="00D95584">
        <w:rPr>
          <w:i/>
          <w:iCs/>
        </w:rPr>
        <w:t xml:space="preserve">Lion Nathan Limited, in the matter of Lion Nathan Limited (No. 2) </w:t>
      </w:r>
      <w:r w:rsidR="001360AC" w:rsidRPr="00D95584">
        <w:t>[2009] FCA 1261</w:t>
      </w:r>
      <w:r w:rsidR="001360AC">
        <w:t xml:space="preserve"> (</w:t>
      </w:r>
      <w:r w:rsidR="001360AC">
        <w:rPr>
          <w:b/>
          <w:bCs/>
          <w:i/>
          <w:iCs/>
        </w:rPr>
        <w:t>Lion Nathan</w:t>
      </w:r>
      <w:r>
        <w:t>), a practice has grown up pursuant to which the Court</w:t>
      </w:r>
      <w:r w:rsidR="001360AC">
        <w:t xml:space="preserve"> requested and had regard to </w:t>
      </w:r>
      <w:r>
        <w:t>evidence of voter turnout</w:t>
      </w:r>
      <w:r w:rsidR="001360AC">
        <w:t xml:space="preserve"> for the purpose of assessing the integrity of the process. As Farrell</w:t>
      </w:r>
      <w:r w:rsidR="00DB7F98">
        <w:t> </w:t>
      </w:r>
      <w:r w:rsidR="001360AC">
        <w:t xml:space="preserve">J observed </w:t>
      </w:r>
      <w:proofErr w:type="spellStart"/>
      <w:r w:rsidR="001360AC" w:rsidRPr="00D95584">
        <w:rPr>
          <w:i/>
          <w:iCs/>
        </w:rPr>
        <w:t>TriAusMin</w:t>
      </w:r>
      <w:proofErr w:type="spellEnd"/>
      <w:r w:rsidR="001360AC" w:rsidRPr="00D95584">
        <w:rPr>
          <w:i/>
          <w:iCs/>
        </w:rPr>
        <w:t xml:space="preserve"> Limited, in the matter of </w:t>
      </w:r>
      <w:proofErr w:type="spellStart"/>
      <w:r w:rsidR="001360AC" w:rsidRPr="00D95584">
        <w:rPr>
          <w:i/>
          <w:iCs/>
        </w:rPr>
        <w:t>TriAusMin</w:t>
      </w:r>
      <w:proofErr w:type="spellEnd"/>
      <w:r w:rsidR="001360AC" w:rsidRPr="00D95584">
        <w:rPr>
          <w:i/>
          <w:iCs/>
        </w:rPr>
        <w:t xml:space="preserve"> Limited (No 2) </w:t>
      </w:r>
      <w:r w:rsidR="001360AC" w:rsidRPr="00D95584">
        <w:t>[2014] FCA 833</w:t>
      </w:r>
      <w:r w:rsidR="001360AC">
        <w:t xml:space="preserve"> (</w:t>
      </w:r>
      <w:proofErr w:type="spellStart"/>
      <w:r w:rsidR="001360AC">
        <w:rPr>
          <w:b/>
          <w:bCs/>
          <w:i/>
          <w:iCs/>
        </w:rPr>
        <w:t>TriAusMin</w:t>
      </w:r>
      <w:proofErr w:type="spellEnd"/>
      <w:r w:rsidR="001360AC">
        <w:t xml:space="preserve">) at [10]: </w:t>
      </w:r>
    </w:p>
    <w:p w14:paraId="3217A894" w14:textId="77777777" w:rsidR="001360AC" w:rsidRDefault="001360AC" w:rsidP="005063BE">
      <w:pPr>
        <w:pStyle w:val="Quote1"/>
      </w:pPr>
      <w:r>
        <w:t>Although the statutory requirement under s 411(4</w:t>
      </w:r>
      <w:proofErr w:type="gramStart"/>
      <w:r>
        <w:t>)(</w:t>
      </w:r>
      <w:proofErr w:type="gramEnd"/>
      <w:r>
        <w:t xml:space="preserve">a)(ii) has been satisfied, it is the usual practice of the Court at the second court hearing to consider the number of shareholders who attended the Scheme Meeting in person or by proxy. Low shareholder turnout may be an indication that some procedural irregularity occurred. It is inappropriate to assume (in the absence of complaint) that shareholders </w:t>
      </w:r>
      <w:r w:rsidR="00967482">
        <w:t xml:space="preserve">who </w:t>
      </w:r>
      <w:r>
        <w:t xml:space="preserve">did not vote either did not have notice of the meeting or were silent in protest of the scheme: </w:t>
      </w:r>
      <w:r w:rsidRPr="00D95584">
        <w:rPr>
          <w:i/>
          <w:iCs/>
        </w:rPr>
        <w:t xml:space="preserve">Re Professional Investment Holdings Ltd (No 2) </w:t>
      </w:r>
      <w:r w:rsidRPr="00D95584">
        <w:t>[2010] FCA 1336</w:t>
      </w:r>
      <w:r>
        <w:t xml:space="preserve"> at [7] and </w:t>
      </w:r>
      <w:r w:rsidRPr="00D95584">
        <w:rPr>
          <w:i/>
          <w:iCs/>
        </w:rPr>
        <w:t xml:space="preserve">Re Seven Network Ltd (No 3) </w:t>
      </w:r>
      <w:r w:rsidRPr="00D95584">
        <w:t>(2010) 267 ALR 583</w:t>
      </w:r>
      <w:r>
        <w:t xml:space="preserve"> … at [61] per Jacobson</w:t>
      </w:r>
      <w:r w:rsidR="00DB7F98">
        <w:t> </w:t>
      </w:r>
      <w:r>
        <w:t xml:space="preserve">J; apathy should not be presumed to be antagonism: </w:t>
      </w:r>
      <w:r w:rsidRPr="00D95584">
        <w:rPr>
          <w:i/>
          <w:iCs/>
        </w:rPr>
        <w:t xml:space="preserve">Re </w:t>
      </w:r>
      <w:proofErr w:type="spellStart"/>
      <w:r w:rsidRPr="00D95584">
        <w:rPr>
          <w:i/>
          <w:iCs/>
        </w:rPr>
        <w:t>Matine</w:t>
      </w:r>
      <w:proofErr w:type="spellEnd"/>
      <w:r w:rsidRPr="00D95584">
        <w:rPr>
          <w:i/>
          <w:iCs/>
        </w:rPr>
        <w:t xml:space="preserve"> Ltd </w:t>
      </w:r>
      <w:r w:rsidRPr="00D95584">
        <w:t>(1998) 28 ACSR 268</w:t>
      </w:r>
      <w:r>
        <w:t xml:space="preserve"> at 295 per </w:t>
      </w:r>
      <w:proofErr w:type="spellStart"/>
      <w:r>
        <w:t>Santow</w:t>
      </w:r>
      <w:proofErr w:type="spellEnd"/>
      <w:r w:rsidR="00DB7F98">
        <w:t> </w:t>
      </w:r>
      <w:r>
        <w:t xml:space="preserve">J. </w:t>
      </w:r>
    </w:p>
    <w:p w14:paraId="50AB0F14" w14:textId="77777777" w:rsidR="00233D2A" w:rsidRDefault="005063BE" w:rsidP="005063BE">
      <w:pPr>
        <w:pStyle w:val="ParaNumbering"/>
      </w:pPr>
      <w:r>
        <w:t>Evidence of this kind was criticised as irrelevant and unnecessary by Jackman</w:t>
      </w:r>
      <w:r w:rsidR="00DB7F98">
        <w:t> </w:t>
      </w:r>
      <w:r>
        <w:t xml:space="preserve">J in </w:t>
      </w:r>
      <w:r w:rsidRPr="00D95584">
        <w:rPr>
          <w:i/>
        </w:rPr>
        <w:t>Vita Group Ltd, in the matter of Vita Group Ltd</w:t>
      </w:r>
      <w:r w:rsidRPr="00D95584">
        <w:t xml:space="preserve"> (No 2) [2023] FCA 623</w:t>
      </w:r>
      <w:r w:rsidR="00147EB9">
        <w:t xml:space="preserve"> (</w:t>
      </w:r>
      <w:r w:rsidR="00147EB9" w:rsidRPr="00147EB9">
        <w:rPr>
          <w:b/>
          <w:i/>
        </w:rPr>
        <w:t>Vita Group</w:t>
      </w:r>
      <w:r w:rsidR="00967482">
        <w:rPr>
          <w:b/>
          <w:i/>
        </w:rPr>
        <w:t xml:space="preserve"> (No 2)</w:t>
      </w:r>
      <w:r w:rsidR="00147EB9">
        <w:t>)</w:t>
      </w:r>
      <w:r>
        <w:t xml:space="preserve"> at [6]. In my view, such evidence is unlikely to be necessary, but it does not follow that it is wholly irrelevant to the exercise of a judicial discretion. </w:t>
      </w:r>
      <w:r w:rsidR="00147EB9">
        <w:t xml:space="preserve">A very low turnout of members might lead the Court to seek confirmation that the Scheme Booklet and notice of the meeting had been successfully distributed to members in accordance with the Court’s orders, and that all who wished to vote in person or by proxy were able to do so. </w:t>
      </w:r>
      <w:r w:rsidR="007B51C5">
        <w:t>On the other hand, e</w:t>
      </w:r>
      <w:r w:rsidR="00233D2A">
        <w:t>vidence that a substantial percentage of members voted may serve to indicate that there is no reason for such concern.</w:t>
      </w:r>
    </w:p>
    <w:p w14:paraId="4D6E5FE3" w14:textId="77777777" w:rsidR="005063BE" w:rsidRDefault="00147EB9" w:rsidP="005063BE">
      <w:pPr>
        <w:pStyle w:val="ParaNumbering"/>
      </w:pPr>
      <w:r>
        <w:lastRenderedPageBreak/>
        <w:t xml:space="preserve">In </w:t>
      </w:r>
      <w:r w:rsidRPr="00233D2A">
        <w:rPr>
          <w:i/>
        </w:rPr>
        <w:t>Vita Group</w:t>
      </w:r>
      <w:r w:rsidR="00967482">
        <w:rPr>
          <w:i/>
        </w:rPr>
        <w:t xml:space="preserve"> (No 2)</w:t>
      </w:r>
      <w:r>
        <w:t xml:space="preserve"> his Honour also expressed firm views that evidence of the distribution of materials to shareholders and the conduct of meetings was unnecessary (at [4], [8]).</w:t>
      </w:r>
      <w:r w:rsidR="00233D2A">
        <w:t xml:space="preserve"> A streamlined approach that reduces the costs incurred by parties and avoids weighing down the Court with unnecessary material naturally has a great deal to commend it. Cases may arise, however, where the judge hesitates to infer that relevant steps have been taken in the absence of evidence to that effect.</w:t>
      </w:r>
    </w:p>
    <w:p w14:paraId="1E615757" w14:textId="77777777" w:rsidR="00233D2A" w:rsidRDefault="00233D2A" w:rsidP="005063BE">
      <w:pPr>
        <w:pStyle w:val="ParaNumbering"/>
      </w:pPr>
      <w:r>
        <w:t xml:space="preserve">I hasten to add that the present case was not one that warranted any such hesitation. Evidence of the distribution of material </w:t>
      </w:r>
      <w:r w:rsidR="000645D6">
        <w:t xml:space="preserve">and registration of the Scheme Booklet </w:t>
      </w:r>
      <w:r>
        <w:t xml:space="preserve">was given </w:t>
      </w:r>
      <w:r w:rsidR="00C21627">
        <w:t xml:space="preserve">(albeit </w:t>
      </w:r>
      <w:r>
        <w:t>on information and belief</w:t>
      </w:r>
      <w:r w:rsidR="00C21627">
        <w:t>)</w:t>
      </w:r>
      <w:r>
        <w:t xml:space="preserve"> by Mr Potts, </w:t>
      </w:r>
      <w:r w:rsidR="00C21627">
        <w:t xml:space="preserve">who also </w:t>
      </w:r>
      <w:r w:rsidR="000645D6">
        <w:t xml:space="preserve">confirmed that the Scheme Meetings had occurred (he having attended them). His affidavit annexed the voting results, </w:t>
      </w:r>
      <w:r w:rsidR="005511CC">
        <w:t>set out on</w:t>
      </w:r>
      <w:r w:rsidR="000645D6">
        <w:t xml:space="preserve"> a single page for each meeting, showing the resolution that was put and the votes cast (and </w:t>
      </w:r>
      <w:r w:rsidR="00CA03BD">
        <w:t xml:space="preserve">the </w:t>
      </w:r>
      <w:r w:rsidR="000645D6">
        <w:t xml:space="preserve">number of members voting) for and against. </w:t>
      </w:r>
      <w:r w:rsidR="007B51C5">
        <w:t xml:space="preserve">This material showed that 159 members </w:t>
      </w:r>
      <w:r w:rsidR="005511CC">
        <w:t>vote</w:t>
      </w:r>
      <w:r w:rsidR="00CA03BD">
        <w:t>d</w:t>
      </w:r>
      <w:r w:rsidR="005511CC">
        <w:t xml:space="preserve"> in</w:t>
      </w:r>
      <w:r w:rsidR="007B51C5">
        <w:t xml:space="preserve"> the General Scheme Meeting and </w:t>
      </w:r>
      <w:r w:rsidR="005511CC">
        <w:t xml:space="preserve">that </w:t>
      </w:r>
      <w:r w:rsidR="007B51C5">
        <w:t xml:space="preserve">around 149 million votes were cast at the two Scheme Meetings. </w:t>
      </w:r>
      <w:proofErr w:type="spellStart"/>
      <w:r w:rsidR="007B51C5">
        <w:t>Allogio</w:t>
      </w:r>
      <w:proofErr w:type="spellEnd"/>
      <w:r w:rsidR="000645D6">
        <w:t xml:space="preserve"> </w:t>
      </w:r>
      <w:r w:rsidR="007B51C5">
        <w:t>has 200,730,021 ordinary shares on issue. That level of engagement serves to confirm that there is no basis for any doubt as to the integrity of the process.</w:t>
      </w:r>
      <w:r w:rsidR="00BC716F">
        <w:t xml:space="preserve"> I do not consider it necessary to be able to </w:t>
      </w:r>
      <w:r w:rsidR="00E7520C">
        <w:t xml:space="preserve">compare the level of attendance with, for example, </w:t>
      </w:r>
      <w:proofErr w:type="spellStart"/>
      <w:r w:rsidR="00E7520C">
        <w:t>Alloggio’s</w:t>
      </w:r>
      <w:proofErr w:type="spellEnd"/>
      <w:r w:rsidR="00E7520C">
        <w:t xml:space="preserve"> annual general meetings. </w:t>
      </w:r>
      <w:r w:rsidR="00BC716F">
        <w:t>Further, while a handful of members voted against the Scheme, none has sought to be heard against its approval.</w:t>
      </w:r>
    </w:p>
    <w:p w14:paraId="17607036" w14:textId="5F0DEB72" w:rsidR="00BC716F" w:rsidRDefault="00C21627" w:rsidP="005063BE">
      <w:pPr>
        <w:pStyle w:val="ParaNumbering"/>
      </w:pPr>
      <w:r>
        <w:t xml:space="preserve">In these circumstances, in my view, it was appropriate for </w:t>
      </w:r>
      <w:proofErr w:type="spellStart"/>
      <w:r>
        <w:t>Alloggio</w:t>
      </w:r>
      <w:proofErr w:type="spellEnd"/>
      <w:r>
        <w:t xml:space="preserve"> to rely on a single affidavit from an appropriate officer (together with the documents that were tendered) rather than presenting multiple affidavits from persons directly engaged in the particular processes. </w:t>
      </w:r>
      <w:r w:rsidR="00BC716F">
        <w:t xml:space="preserve">This approach relieves me of the need to </w:t>
      </w:r>
      <w:r w:rsidR="005906D0">
        <w:t>express a</w:t>
      </w:r>
      <w:r w:rsidR="00BC716F">
        <w:t xml:space="preserve"> view about the merits of any more complete reliance on the obligations of legal practitioners appearing on an </w:t>
      </w:r>
      <w:r w:rsidR="00BC716F">
        <w:rPr>
          <w:i/>
        </w:rPr>
        <w:t>ex parte</w:t>
      </w:r>
      <w:r w:rsidR="00BC716F">
        <w:t xml:space="preserve"> application.</w:t>
      </w:r>
    </w:p>
    <w:p w14:paraId="69BD85A8" w14:textId="77777777" w:rsidR="00E7520C" w:rsidRDefault="00E7520C" w:rsidP="00E7520C">
      <w:pPr>
        <w:pStyle w:val="Heading2"/>
      </w:pPr>
      <w:r>
        <w:t xml:space="preserve">Section 411(11) exemption </w:t>
      </w:r>
    </w:p>
    <w:p w14:paraId="26BD6728" w14:textId="77777777" w:rsidR="00E7520C" w:rsidRDefault="00E7520C" w:rsidP="00E7520C">
      <w:pPr>
        <w:pStyle w:val="ParaNumbering"/>
      </w:pPr>
      <w:r>
        <w:t>Section 411(11) of the Act provides that copies of all orders made by the Court for approving a scheme pursuant to s</w:t>
      </w:r>
      <w:r w:rsidR="00DB7F98">
        <w:t> </w:t>
      </w:r>
      <w:r>
        <w:t>411(4</w:t>
      </w:r>
      <w:proofErr w:type="gramStart"/>
      <w:r>
        <w:t>)(</w:t>
      </w:r>
      <w:proofErr w:type="gramEnd"/>
      <w:r>
        <w:t>b) of the Act must be annexed to every copy of the company’s constitution issued after the approval of the scheme. Section 411(12) of the Act provides that the Court may exempt a company from complying with s</w:t>
      </w:r>
      <w:r w:rsidR="00DB7F98">
        <w:t> </w:t>
      </w:r>
      <w:r>
        <w:t xml:space="preserve">411(11) of the Act. </w:t>
      </w:r>
    </w:p>
    <w:p w14:paraId="4B2B3D4D" w14:textId="77777777" w:rsidR="00E7520C" w:rsidRDefault="00E7520C" w:rsidP="00E7520C">
      <w:pPr>
        <w:pStyle w:val="ParaNumbering"/>
      </w:pPr>
      <w:r>
        <w:t>I am satisfied that it is appropriate to make an order pursuant to s</w:t>
      </w:r>
      <w:r w:rsidR="00DB7F98">
        <w:t> </w:t>
      </w:r>
      <w:r>
        <w:t xml:space="preserve">411(12) of the Act exempting </w:t>
      </w:r>
      <w:proofErr w:type="spellStart"/>
      <w:r>
        <w:t>Allo</w:t>
      </w:r>
      <w:r w:rsidR="00B736A2">
        <w:t>g</w:t>
      </w:r>
      <w:r>
        <w:t>gio</w:t>
      </w:r>
      <w:proofErr w:type="spellEnd"/>
      <w:r>
        <w:t xml:space="preserve"> from compliance with s</w:t>
      </w:r>
      <w:r w:rsidR="00DB7F98">
        <w:t> </w:t>
      </w:r>
      <w:r>
        <w:t xml:space="preserve">411(11) of the Act, in circumstances where the Scheme will not amend its constitution and it will become a wholly owned subsidiary of the acquirer upon </w:t>
      </w:r>
      <w:r>
        <w:lastRenderedPageBreak/>
        <w:t xml:space="preserve">implementation of the Scheme: </w:t>
      </w:r>
      <w:r w:rsidRPr="00D95584">
        <w:rPr>
          <w:i/>
          <w:iCs/>
        </w:rPr>
        <w:t xml:space="preserve">Re Toll Holdings Limited (No 2) </w:t>
      </w:r>
      <w:r w:rsidRPr="00D95584">
        <w:t>[2015] VSC 236</w:t>
      </w:r>
      <w:r>
        <w:t xml:space="preserve"> at [18]</w:t>
      </w:r>
      <w:r w:rsidR="004A20B1">
        <w:t>–</w:t>
      </w:r>
      <w:r>
        <w:t>[19] (Robson</w:t>
      </w:r>
      <w:r w:rsidR="004A20B1">
        <w:t> </w:t>
      </w:r>
      <w:r>
        <w:t xml:space="preserve">J); </w:t>
      </w:r>
      <w:r w:rsidRPr="00D95584">
        <w:rPr>
          <w:i/>
          <w:iCs/>
        </w:rPr>
        <w:t xml:space="preserve">In the matter of BINGO Industries Limited </w:t>
      </w:r>
      <w:r w:rsidRPr="00D95584">
        <w:t>[2021] NSWSC 911</w:t>
      </w:r>
      <w:r>
        <w:t xml:space="preserve"> at [13] (Black</w:t>
      </w:r>
      <w:r w:rsidR="00DB7F98">
        <w:t> </w:t>
      </w:r>
      <w:r>
        <w:t>J).</w:t>
      </w:r>
    </w:p>
    <w:p w14:paraId="54DB8FA8" w14:textId="77777777" w:rsidR="00E7520C" w:rsidRDefault="00E7520C" w:rsidP="00E7520C">
      <w:pPr>
        <w:pStyle w:val="Heading1"/>
      </w:pPr>
      <w:r>
        <w:t xml:space="preserve">DISPOSITION </w:t>
      </w:r>
    </w:p>
    <w:p w14:paraId="06231453" w14:textId="54850EE1" w:rsidR="00E7520C" w:rsidRDefault="00E7520C" w:rsidP="00E7520C">
      <w:pPr>
        <w:pStyle w:val="ParaNumbering"/>
      </w:pPr>
      <w:r>
        <w:t>In all the circumstances I was satisfied that it was appropriate for orders</w:t>
      </w:r>
      <w:r w:rsidR="00CA03BD">
        <w:t xml:space="preserve"> to</w:t>
      </w:r>
      <w:r>
        <w:t xml:space="preserve"> be made approving the Scheme and exempting </w:t>
      </w:r>
      <w:proofErr w:type="spellStart"/>
      <w:r>
        <w:t>Allo</w:t>
      </w:r>
      <w:r w:rsidR="00B736A2">
        <w:t>g</w:t>
      </w:r>
      <w:r>
        <w:t>gio</w:t>
      </w:r>
      <w:proofErr w:type="spellEnd"/>
      <w:r>
        <w:t xml:space="preserve"> from compliance with s</w:t>
      </w:r>
      <w:r w:rsidR="004A20B1">
        <w:t> </w:t>
      </w:r>
      <w:r>
        <w:t xml:space="preserve">411(11) of the Act. </w:t>
      </w:r>
    </w:p>
    <w:p w14:paraId="6CA6B218" w14:textId="77777777" w:rsidR="00EC5BE1" w:rsidRDefault="00EC5BE1" w:rsidP="00815065">
      <w:pPr>
        <w:pStyle w:val="BodyText"/>
      </w:pPr>
      <w:bookmarkStart w:id="22" w:name="Certification"/>
    </w:p>
    <w:tbl>
      <w:tblPr>
        <w:tblW w:w="0" w:type="auto"/>
        <w:tblLook w:val="04A0" w:firstRow="1" w:lastRow="0" w:firstColumn="1" w:lastColumn="0" w:noHBand="0" w:noVBand="1"/>
      </w:tblPr>
      <w:tblGrid>
        <w:gridCol w:w="3794"/>
      </w:tblGrid>
      <w:tr w:rsidR="00EC5BE1" w:rsidRPr="00EC5BE1" w14:paraId="10A97C62" w14:textId="77777777">
        <w:tc>
          <w:tcPr>
            <w:tcW w:w="3794" w:type="dxa"/>
            <w:shd w:val="clear" w:color="auto" w:fill="auto"/>
          </w:tcPr>
          <w:p w14:paraId="520B2579" w14:textId="4D4FA80D" w:rsidR="00EC5BE1" w:rsidRPr="00EC5BE1" w:rsidRDefault="00EC5BE1" w:rsidP="00EC5BE1">
            <w:pPr>
              <w:pStyle w:val="Normal1linespace"/>
            </w:pPr>
            <w:r w:rsidRPr="00EC5BE1">
              <w:t xml:space="preserve">I certify that the preceding </w:t>
            </w:r>
            <w:bookmarkStart w:id="23" w:name="NumberWord"/>
            <w:r>
              <w:t>twenty-one</w:t>
            </w:r>
            <w:bookmarkEnd w:id="23"/>
            <w:r w:rsidRPr="00EC5BE1">
              <w:t xml:space="preserve"> (</w:t>
            </w:r>
            <w:bookmarkStart w:id="24" w:name="NumberNumeral"/>
            <w:r>
              <w:t>21</w:t>
            </w:r>
            <w:bookmarkEnd w:id="24"/>
            <w:r w:rsidRPr="00EC5BE1">
              <w:t xml:space="preserve">) numbered </w:t>
            </w:r>
            <w:bookmarkStart w:id="25" w:name="CertPara"/>
            <w:r>
              <w:t>paragraphs are</w:t>
            </w:r>
            <w:bookmarkEnd w:id="25"/>
            <w:r w:rsidRPr="00EC5BE1">
              <w:t xml:space="preserve"> a true copy of the Reasons for Judgment of </w:t>
            </w:r>
            <w:bookmarkStart w:id="26" w:name="bkHonourable"/>
            <w:r w:rsidRPr="00EC5BE1">
              <w:t xml:space="preserve">the Honourable </w:t>
            </w:r>
            <w:bookmarkStart w:id="27" w:name="Justice"/>
            <w:bookmarkEnd w:id="26"/>
            <w:r>
              <w:t>Justice Kennett</w:t>
            </w:r>
            <w:bookmarkEnd w:id="27"/>
            <w:r w:rsidRPr="00EC5BE1">
              <w:t>.</w:t>
            </w:r>
          </w:p>
        </w:tc>
        <w:bookmarkStart w:id="28" w:name="_GoBack"/>
        <w:bookmarkEnd w:id="28"/>
      </w:tr>
    </w:tbl>
    <w:p w14:paraId="511584E1" w14:textId="77777777" w:rsidR="00EC5BE1" w:rsidRDefault="00EC5BE1" w:rsidP="00815065">
      <w:pPr>
        <w:pStyle w:val="BodyText"/>
      </w:pPr>
    </w:p>
    <w:p w14:paraId="41979E4E" w14:textId="77777777" w:rsidR="00EC5BE1" w:rsidRDefault="00EC5BE1" w:rsidP="00815065">
      <w:pPr>
        <w:pStyle w:val="BodyText"/>
      </w:pPr>
    </w:p>
    <w:p w14:paraId="70A0E5C2" w14:textId="77777777" w:rsidR="00EC5BE1" w:rsidRDefault="00EC5BE1" w:rsidP="00815065">
      <w:pPr>
        <w:pStyle w:val="BodyText"/>
      </w:pPr>
    </w:p>
    <w:p w14:paraId="679B31FE" w14:textId="77777777" w:rsidR="00EC5BE1" w:rsidRDefault="00EC5BE1" w:rsidP="00815065">
      <w:pPr>
        <w:pStyle w:val="BodyText"/>
      </w:pPr>
      <w:r>
        <w:t>Associate:</w:t>
      </w:r>
    </w:p>
    <w:p w14:paraId="47D9DA7A" w14:textId="77777777" w:rsidR="00EC5BE1" w:rsidRDefault="00EC5BE1" w:rsidP="00815065">
      <w:pPr>
        <w:pStyle w:val="BodyText"/>
      </w:pPr>
    </w:p>
    <w:p w14:paraId="0B9F682B" w14:textId="2AB79CB0" w:rsidR="00EC5BE1" w:rsidRDefault="00EC5BE1" w:rsidP="00815065">
      <w:pPr>
        <w:pStyle w:val="BodyText"/>
        <w:tabs>
          <w:tab w:val="left" w:pos="1134"/>
        </w:tabs>
      </w:pPr>
      <w:r>
        <w:t>Dated:</w:t>
      </w:r>
      <w:r>
        <w:tab/>
      </w:r>
      <w:bookmarkStart w:id="29" w:name="CertifyDated"/>
      <w:r>
        <w:t>6 September 2023</w:t>
      </w:r>
      <w:bookmarkEnd w:id="29"/>
    </w:p>
    <w:p w14:paraId="7D6BF808" w14:textId="77777777" w:rsidR="00EC5BE1" w:rsidRDefault="00EC5BE1" w:rsidP="00815065">
      <w:pPr>
        <w:pStyle w:val="BodyText"/>
      </w:pPr>
    </w:p>
    <w:bookmarkEnd w:id="22"/>
    <w:p w14:paraId="0F98BEA9" w14:textId="77777777" w:rsidR="00EC5BE1" w:rsidRDefault="00EC5BE1" w:rsidP="00EC5BE1">
      <w:pPr>
        <w:pStyle w:val="BodyText"/>
      </w:pPr>
    </w:p>
    <w:sectPr w:rsidR="00EC5BE1"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54608" w14:textId="77777777" w:rsidR="00001A25" w:rsidRDefault="00001A25">
      <w:pPr>
        <w:spacing w:line="20" w:lineRule="exact"/>
      </w:pPr>
    </w:p>
    <w:p w14:paraId="28BC80F7" w14:textId="77777777" w:rsidR="00001A25" w:rsidRDefault="00001A25"/>
    <w:p w14:paraId="62AC5853" w14:textId="77777777" w:rsidR="00001A25" w:rsidRDefault="00001A25"/>
  </w:endnote>
  <w:endnote w:type="continuationSeparator" w:id="0">
    <w:p w14:paraId="12EBDA2A" w14:textId="77777777" w:rsidR="00001A25" w:rsidRDefault="00001A25">
      <w:r>
        <w:t xml:space="preserve"> </w:t>
      </w:r>
    </w:p>
    <w:p w14:paraId="7D1D3141" w14:textId="77777777" w:rsidR="00001A25" w:rsidRDefault="00001A25"/>
    <w:p w14:paraId="63F78D10" w14:textId="77777777" w:rsidR="00001A25" w:rsidRDefault="00001A25"/>
  </w:endnote>
  <w:endnote w:type="continuationNotice" w:id="1">
    <w:p w14:paraId="27DF2090" w14:textId="77777777" w:rsidR="00001A25" w:rsidRDefault="00001A25">
      <w:r>
        <w:t xml:space="preserve"> </w:t>
      </w:r>
    </w:p>
    <w:p w14:paraId="35F109A8" w14:textId="77777777" w:rsidR="00001A25" w:rsidRDefault="00001A25"/>
    <w:p w14:paraId="7B0C4799" w14:textId="77777777" w:rsidR="00001A25" w:rsidRDefault="00001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BC78" w14:textId="77777777" w:rsidR="00EC5BE1" w:rsidRDefault="00EC5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2E45" w14:textId="5D8BF476"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6B8540D6" wp14:editId="721534F2">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FB6C2"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sidR="00537C48">
          <w:rPr>
            <w:bCs/>
            <w:sz w:val="18"/>
            <w:szCs w:val="18"/>
          </w:rPr>
          <w:t>Alloggio</w:t>
        </w:r>
        <w:proofErr w:type="spellEnd"/>
        <w:r w:rsidR="00537C48">
          <w:rPr>
            <w:bCs/>
            <w:sz w:val="18"/>
            <w:szCs w:val="18"/>
          </w:rPr>
          <w:t xml:space="preserve"> Group Ltd, in the matter of </w:t>
        </w:r>
        <w:proofErr w:type="spellStart"/>
        <w:r w:rsidR="00537C48">
          <w:rPr>
            <w:bCs/>
            <w:sz w:val="18"/>
            <w:szCs w:val="18"/>
          </w:rPr>
          <w:t>Alloggio</w:t>
        </w:r>
        <w:proofErr w:type="spellEnd"/>
        <w:r w:rsidR="00537C48">
          <w:rPr>
            <w:bCs/>
            <w:sz w:val="18"/>
            <w:szCs w:val="18"/>
          </w:rPr>
          <w:t xml:space="preserve"> Group Ltd (No 2) [2023] FCA 1053</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60FD" w14:textId="27FBBC97" w:rsidR="00395B24" w:rsidRPr="00EC5BE1" w:rsidRDefault="00395B24" w:rsidP="00EC5B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FEE77" w14:textId="532D629E"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329D14A3" wp14:editId="4F2D7A45">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DE94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EAEF984A1DCF447CBC3C3EC6BC15C3BF"/>
        </w:placeholder>
        <w:dataBinding w:prefixMappings="xmlns:ns0='http://schemas.globalmacros.com/FCA'" w:xpath="/ns0:root[1]/ns0:Name[1]" w:storeItemID="{687E7CCB-4AA5-44E7-B148-17BA2B6F57C0}"/>
        <w:text w:multiLine="1"/>
      </w:sdtPr>
      <w:sdtEndPr/>
      <w:sdtContent>
        <w:proofErr w:type="spellStart"/>
        <w:r w:rsidR="00537C48">
          <w:rPr>
            <w:bCs/>
            <w:sz w:val="18"/>
            <w:szCs w:val="18"/>
          </w:rPr>
          <w:t>Alloggio</w:t>
        </w:r>
        <w:proofErr w:type="spellEnd"/>
        <w:r w:rsidR="00537C48">
          <w:rPr>
            <w:bCs/>
            <w:sz w:val="18"/>
            <w:szCs w:val="18"/>
          </w:rPr>
          <w:t xml:space="preserve"> Group Ltd, in the matter of </w:t>
        </w:r>
        <w:proofErr w:type="spellStart"/>
        <w:r w:rsidR="00537C48">
          <w:rPr>
            <w:bCs/>
            <w:sz w:val="18"/>
            <w:szCs w:val="18"/>
          </w:rPr>
          <w:t>Alloggio</w:t>
        </w:r>
        <w:proofErr w:type="spellEnd"/>
        <w:r w:rsidR="00537C48">
          <w:rPr>
            <w:bCs/>
            <w:sz w:val="18"/>
            <w:szCs w:val="18"/>
          </w:rPr>
          <w:t xml:space="preserve"> Group Ltd (No 2) [2023] FCA 1053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D723" w14:textId="3453C3B6"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1EB886BB" wp14:editId="2815695C">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24ABB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C23C85911FE74032B08B706A680B0F2D"/>
        </w:placeholder>
        <w:dataBinding w:prefixMappings="xmlns:ns0='http://schemas.globalmacros.com/FCA'" w:xpath="/ns0:root[1]/ns0:Name[1]" w:storeItemID="{687E7CCB-4AA5-44E7-B148-17BA2B6F57C0}"/>
        <w:text w:multiLine="1"/>
      </w:sdtPr>
      <w:sdtEndPr/>
      <w:sdtContent>
        <w:proofErr w:type="spellStart"/>
        <w:r w:rsidR="00537C48">
          <w:rPr>
            <w:bCs/>
            <w:sz w:val="18"/>
            <w:szCs w:val="18"/>
          </w:rPr>
          <w:t>Alloggio</w:t>
        </w:r>
        <w:proofErr w:type="spellEnd"/>
        <w:r w:rsidR="00537C48">
          <w:rPr>
            <w:bCs/>
            <w:sz w:val="18"/>
            <w:szCs w:val="18"/>
          </w:rPr>
          <w:t xml:space="preserve"> Group Ltd, in the matter of </w:t>
        </w:r>
        <w:proofErr w:type="spellStart"/>
        <w:r w:rsidR="00537C48">
          <w:rPr>
            <w:bCs/>
            <w:sz w:val="18"/>
            <w:szCs w:val="18"/>
          </w:rPr>
          <w:t>Alloggio</w:t>
        </w:r>
        <w:proofErr w:type="spellEnd"/>
        <w:r w:rsidR="00537C48">
          <w:rPr>
            <w:bCs/>
            <w:sz w:val="18"/>
            <w:szCs w:val="18"/>
          </w:rPr>
          <w:t xml:space="preserve"> Group Ltd (No 2) [2023] FCA 1053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9290C">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1AF6" w14:textId="5AB94052"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5877B574" wp14:editId="0379047A">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4201A"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BA509A9D14FC44EB87F588BC8EF65CC3"/>
        </w:placeholder>
        <w:dataBinding w:prefixMappings="xmlns:ns0='http://schemas.globalmacros.com/FCA'" w:xpath="/ns0:root[1]/ns0:Name[1]" w:storeItemID="{687E7CCB-4AA5-44E7-B148-17BA2B6F57C0}"/>
        <w:text w:multiLine="1"/>
      </w:sdtPr>
      <w:sdtEndPr/>
      <w:sdtContent>
        <w:proofErr w:type="spellStart"/>
        <w:r w:rsidR="00537C48">
          <w:rPr>
            <w:bCs/>
            <w:sz w:val="18"/>
            <w:szCs w:val="18"/>
          </w:rPr>
          <w:t>Alloggio</w:t>
        </w:r>
        <w:proofErr w:type="spellEnd"/>
        <w:r w:rsidR="00537C48">
          <w:rPr>
            <w:bCs/>
            <w:sz w:val="18"/>
            <w:szCs w:val="18"/>
          </w:rPr>
          <w:t xml:space="preserve"> Group Ltd, in the matter of </w:t>
        </w:r>
        <w:proofErr w:type="spellStart"/>
        <w:r w:rsidR="00537C48">
          <w:rPr>
            <w:bCs/>
            <w:sz w:val="18"/>
            <w:szCs w:val="18"/>
          </w:rPr>
          <w:t>Alloggio</w:t>
        </w:r>
        <w:proofErr w:type="spellEnd"/>
        <w:r w:rsidR="00537C48">
          <w:rPr>
            <w:bCs/>
            <w:sz w:val="18"/>
            <w:szCs w:val="18"/>
          </w:rPr>
          <w:t xml:space="preserve"> Group Ltd (No 2) [2023] FCA 1053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9290C">
      <w:rPr>
        <w:bCs/>
        <w:noProof/>
        <w:sz w:val="20"/>
      </w:rPr>
      <w:t>6</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64DBB" w14:textId="56D4E9C7"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4AD6DEC" wp14:editId="1C5EDA04">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85ADEC"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E0E1B2C9AB974E3A9DE065442FDA24DF"/>
        </w:placeholder>
        <w:dataBinding w:prefixMappings="xmlns:ns0='http://schemas.globalmacros.com/FCA'" w:xpath="/ns0:root[1]/ns0:Name[1]" w:storeItemID="{687E7CCB-4AA5-44E7-B148-17BA2B6F57C0}"/>
        <w:text w:multiLine="1"/>
      </w:sdtPr>
      <w:sdtEndPr/>
      <w:sdtContent>
        <w:proofErr w:type="spellStart"/>
        <w:r w:rsidR="00537C48">
          <w:rPr>
            <w:bCs/>
            <w:sz w:val="18"/>
            <w:szCs w:val="18"/>
          </w:rPr>
          <w:t>Alloggio</w:t>
        </w:r>
        <w:proofErr w:type="spellEnd"/>
        <w:r w:rsidR="00537C48">
          <w:rPr>
            <w:bCs/>
            <w:sz w:val="18"/>
            <w:szCs w:val="18"/>
          </w:rPr>
          <w:t xml:space="preserve"> Group Ltd, in the matter of </w:t>
        </w:r>
        <w:proofErr w:type="spellStart"/>
        <w:r w:rsidR="00537C48">
          <w:rPr>
            <w:bCs/>
            <w:sz w:val="18"/>
            <w:szCs w:val="18"/>
          </w:rPr>
          <w:t>Alloggio</w:t>
        </w:r>
        <w:proofErr w:type="spellEnd"/>
        <w:r w:rsidR="00537C48">
          <w:rPr>
            <w:bCs/>
            <w:sz w:val="18"/>
            <w:szCs w:val="18"/>
          </w:rPr>
          <w:t xml:space="preserve"> Group Ltd (No 2) [2023] FCA 1053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9290C">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B0F5A" w14:textId="77777777" w:rsidR="00001A25" w:rsidRDefault="00001A25"/>
  </w:footnote>
  <w:footnote w:type="continuationSeparator" w:id="0">
    <w:p w14:paraId="6587F8C4" w14:textId="77777777" w:rsidR="00001A25" w:rsidRDefault="00001A25">
      <w:r>
        <w:continuationSeparator/>
      </w:r>
    </w:p>
    <w:p w14:paraId="2C5F61C1" w14:textId="77777777" w:rsidR="00001A25" w:rsidRDefault="00001A25"/>
    <w:p w14:paraId="6235E7D4" w14:textId="77777777" w:rsidR="00001A25" w:rsidRDefault="00001A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A5029" w14:textId="77777777" w:rsidR="00EC5BE1" w:rsidRDefault="00EC5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BB471" w14:textId="77777777" w:rsidR="00EC5BE1" w:rsidRDefault="00EC5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485C0" w14:textId="77777777" w:rsidR="00EC5BE1" w:rsidRDefault="00EC5B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F9FC"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1EE9A"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25406"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02AA5"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A7144"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Initiators" w:val="(and another named in the Schedule)"/>
    <w:docVar w:name="Judgdate" w:val="5 September 2023"/>
    <w:docVar w:name="Judge" w:val="Kennett "/>
    <w:docVar w:name="JudgeType" w:val="Justice"/>
    <w:docVar w:name="lstEntryList" w:val="-1"/>
    <w:docVar w:name="NSD" w:val="NSD "/>
    <w:docVar w:name="NumApps" w:val="0"/>
    <w:docVar w:name="NumApps_" w:val="0"/>
    <w:docVar w:name="NumCrossResps" w:val="0"/>
    <w:docVar w:name="NumDefs" w:val="0"/>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TBC"/>
    <w:docVar w:name="RESAndAnother" w:val="True"/>
    <w:docVar w:name="RESAndOthers" w:val="False"/>
    <w:docVar w:name="ResState" w:val="N/A FCFCOA"/>
    <w:docVar w:name="SubArea" w:val="TBC"/>
  </w:docVars>
  <w:rsids>
    <w:rsidRoot w:val="001360AC"/>
    <w:rsid w:val="00000747"/>
    <w:rsid w:val="00001A25"/>
    <w:rsid w:val="000115C5"/>
    <w:rsid w:val="0001469E"/>
    <w:rsid w:val="00015993"/>
    <w:rsid w:val="00021CCB"/>
    <w:rsid w:val="00022289"/>
    <w:rsid w:val="000237E9"/>
    <w:rsid w:val="00027398"/>
    <w:rsid w:val="0003201A"/>
    <w:rsid w:val="0003207A"/>
    <w:rsid w:val="00032F9F"/>
    <w:rsid w:val="00041C07"/>
    <w:rsid w:val="00045BB7"/>
    <w:rsid w:val="0005541D"/>
    <w:rsid w:val="00055719"/>
    <w:rsid w:val="0005641B"/>
    <w:rsid w:val="0006196A"/>
    <w:rsid w:val="000645D6"/>
    <w:rsid w:val="000650F0"/>
    <w:rsid w:val="00071FB3"/>
    <w:rsid w:val="00077768"/>
    <w:rsid w:val="00081497"/>
    <w:rsid w:val="000831EC"/>
    <w:rsid w:val="00084126"/>
    <w:rsid w:val="00085255"/>
    <w:rsid w:val="000A2E76"/>
    <w:rsid w:val="000A4807"/>
    <w:rsid w:val="000A4BE4"/>
    <w:rsid w:val="000B4A0A"/>
    <w:rsid w:val="000C023E"/>
    <w:rsid w:val="000C405D"/>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360AC"/>
    <w:rsid w:val="00147EB9"/>
    <w:rsid w:val="00155CD2"/>
    <w:rsid w:val="001727A4"/>
    <w:rsid w:val="0017376C"/>
    <w:rsid w:val="001738AB"/>
    <w:rsid w:val="001765E0"/>
    <w:rsid w:val="00177759"/>
    <w:rsid w:val="00180BB3"/>
    <w:rsid w:val="00185DD6"/>
    <w:rsid w:val="00185E6B"/>
    <w:rsid w:val="00187BBC"/>
    <w:rsid w:val="001932F3"/>
    <w:rsid w:val="001A22FC"/>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3D2A"/>
    <w:rsid w:val="00235956"/>
    <w:rsid w:val="00243E5E"/>
    <w:rsid w:val="002467A6"/>
    <w:rsid w:val="00247C9A"/>
    <w:rsid w:val="0025160C"/>
    <w:rsid w:val="00251DA0"/>
    <w:rsid w:val="002535D0"/>
    <w:rsid w:val="002539B3"/>
    <w:rsid w:val="00256336"/>
    <w:rsid w:val="00257C3E"/>
    <w:rsid w:val="002602C2"/>
    <w:rsid w:val="002666C9"/>
    <w:rsid w:val="00270136"/>
    <w:rsid w:val="00270FD7"/>
    <w:rsid w:val="00274F5B"/>
    <w:rsid w:val="00280836"/>
    <w:rsid w:val="00282E1A"/>
    <w:rsid w:val="002840F1"/>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3779"/>
    <w:rsid w:val="002E5BF9"/>
    <w:rsid w:val="002E6A7A"/>
    <w:rsid w:val="002F1E49"/>
    <w:rsid w:val="002F4E9C"/>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53B6"/>
    <w:rsid w:val="00370327"/>
    <w:rsid w:val="00374CC4"/>
    <w:rsid w:val="00375A3C"/>
    <w:rsid w:val="003774B2"/>
    <w:rsid w:val="00380F2D"/>
    <w:rsid w:val="003845A9"/>
    <w:rsid w:val="003850C9"/>
    <w:rsid w:val="00390883"/>
    <w:rsid w:val="003922F8"/>
    <w:rsid w:val="00395B24"/>
    <w:rsid w:val="003A2D38"/>
    <w:rsid w:val="003A7ECC"/>
    <w:rsid w:val="003B2C72"/>
    <w:rsid w:val="003B41B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031D8"/>
    <w:rsid w:val="004104B6"/>
    <w:rsid w:val="00411AE8"/>
    <w:rsid w:val="00413B74"/>
    <w:rsid w:val="004342F3"/>
    <w:rsid w:val="00435C5F"/>
    <w:rsid w:val="00436155"/>
    <w:rsid w:val="00436460"/>
    <w:rsid w:val="00441E98"/>
    <w:rsid w:val="00450165"/>
    <w:rsid w:val="00450F3A"/>
    <w:rsid w:val="004532F7"/>
    <w:rsid w:val="00464D51"/>
    <w:rsid w:val="00472027"/>
    <w:rsid w:val="004804CF"/>
    <w:rsid w:val="00483314"/>
    <w:rsid w:val="00484962"/>
    <w:rsid w:val="00484F6D"/>
    <w:rsid w:val="00484FB7"/>
    <w:rsid w:val="0048554D"/>
    <w:rsid w:val="004917EB"/>
    <w:rsid w:val="0049338A"/>
    <w:rsid w:val="0049417F"/>
    <w:rsid w:val="00496D41"/>
    <w:rsid w:val="004A20B1"/>
    <w:rsid w:val="004A6602"/>
    <w:rsid w:val="004B3EFA"/>
    <w:rsid w:val="004C2A87"/>
    <w:rsid w:val="004C4D7B"/>
    <w:rsid w:val="004C4ED3"/>
    <w:rsid w:val="004C667B"/>
    <w:rsid w:val="004C7ECD"/>
    <w:rsid w:val="004D2EA5"/>
    <w:rsid w:val="004D32A6"/>
    <w:rsid w:val="004D53E5"/>
    <w:rsid w:val="004D7950"/>
    <w:rsid w:val="004E6DC4"/>
    <w:rsid w:val="004F21C1"/>
    <w:rsid w:val="00501A12"/>
    <w:rsid w:val="0050309C"/>
    <w:rsid w:val="005063BE"/>
    <w:rsid w:val="0051327C"/>
    <w:rsid w:val="0051346D"/>
    <w:rsid w:val="00513EAE"/>
    <w:rsid w:val="0051434F"/>
    <w:rsid w:val="00516806"/>
    <w:rsid w:val="0052098C"/>
    <w:rsid w:val="00525A49"/>
    <w:rsid w:val="005262D1"/>
    <w:rsid w:val="00530876"/>
    <w:rsid w:val="00532906"/>
    <w:rsid w:val="00535613"/>
    <w:rsid w:val="005359EB"/>
    <w:rsid w:val="00537C48"/>
    <w:rsid w:val="0054254A"/>
    <w:rsid w:val="0054500B"/>
    <w:rsid w:val="005466B5"/>
    <w:rsid w:val="005511CC"/>
    <w:rsid w:val="00554314"/>
    <w:rsid w:val="00562829"/>
    <w:rsid w:val="005629B3"/>
    <w:rsid w:val="0057128A"/>
    <w:rsid w:val="005724F6"/>
    <w:rsid w:val="00573AC4"/>
    <w:rsid w:val="005801FC"/>
    <w:rsid w:val="00583892"/>
    <w:rsid w:val="00585BA9"/>
    <w:rsid w:val="00587359"/>
    <w:rsid w:val="005906D0"/>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BD8"/>
    <w:rsid w:val="00644E85"/>
    <w:rsid w:val="006516D8"/>
    <w:rsid w:val="00652C52"/>
    <w:rsid w:val="0066063F"/>
    <w:rsid w:val="00662BB0"/>
    <w:rsid w:val="00663878"/>
    <w:rsid w:val="00667773"/>
    <w:rsid w:val="00670743"/>
    <w:rsid w:val="00680A85"/>
    <w:rsid w:val="00681ADF"/>
    <w:rsid w:val="00690EE2"/>
    <w:rsid w:val="00693854"/>
    <w:rsid w:val="00694BEB"/>
    <w:rsid w:val="00696FE0"/>
    <w:rsid w:val="006A0E20"/>
    <w:rsid w:val="006A24E3"/>
    <w:rsid w:val="006A5695"/>
    <w:rsid w:val="006B0439"/>
    <w:rsid w:val="006B3904"/>
    <w:rsid w:val="006B5B7D"/>
    <w:rsid w:val="006C5B46"/>
    <w:rsid w:val="006C6E39"/>
    <w:rsid w:val="006D0ECF"/>
    <w:rsid w:val="006D3050"/>
    <w:rsid w:val="006D3D5B"/>
    <w:rsid w:val="006D4C92"/>
    <w:rsid w:val="006D4EB6"/>
    <w:rsid w:val="006D7FBC"/>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4667B"/>
    <w:rsid w:val="007470BD"/>
    <w:rsid w:val="00760EC0"/>
    <w:rsid w:val="007711BD"/>
    <w:rsid w:val="0078003A"/>
    <w:rsid w:val="00780771"/>
    <w:rsid w:val="0079290C"/>
    <w:rsid w:val="007929CF"/>
    <w:rsid w:val="00797BA8"/>
    <w:rsid w:val="007A081D"/>
    <w:rsid w:val="007A49E7"/>
    <w:rsid w:val="007A6F28"/>
    <w:rsid w:val="007B03C6"/>
    <w:rsid w:val="007B0DB1"/>
    <w:rsid w:val="007B51C5"/>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6BE6"/>
    <w:rsid w:val="00947C02"/>
    <w:rsid w:val="00950BE6"/>
    <w:rsid w:val="00957DE8"/>
    <w:rsid w:val="00960ECB"/>
    <w:rsid w:val="009615D6"/>
    <w:rsid w:val="00967482"/>
    <w:rsid w:val="00967855"/>
    <w:rsid w:val="00971CD1"/>
    <w:rsid w:val="00974709"/>
    <w:rsid w:val="009801AE"/>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1D65"/>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216C"/>
    <w:rsid w:val="00A431E6"/>
    <w:rsid w:val="00A436E8"/>
    <w:rsid w:val="00A45FB1"/>
    <w:rsid w:val="00A46A0F"/>
    <w:rsid w:val="00A46CCC"/>
    <w:rsid w:val="00A47996"/>
    <w:rsid w:val="00A5038D"/>
    <w:rsid w:val="00A51CFE"/>
    <w:rsid w:val="00A5204D"/>
    <w:rsid w:val="00A56E77"/>
    <w:rsid w:val="00A61605"/>
    <w:rsid w:val="00A65F97"/>
    <w:rsid w:val="00A73B04"/>
    <w:rsid w:val="00A76C13"/>
    <w:rsid w:val="00A84FD0"/>
    <w:rsid w:val="00A92E79"/>
    <w:rsid w:val="00A950B6"/>
    <w:rsid w:val="00A95D45"/>
    <w:rsid w:val="00AA3EA8"/>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36A2"/>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C716F"/>
    <w:rsid w:val="00BE183D"/>
    <w:rsid w:val="00BF24C2"/>
    <w:rsid w:val="00BF2922"/>
    <w:rsid w:val="00BF5D7A"/>
    <w:rsid w:val="00C01C2E"/>
    <w:rsid w:val="00C02D33"/>
    <w:rsid w:val="00C04B53"/>
    <w:rsid w:val="00C1232C"/>
    <w:rsid w:val="00C21627"/>
    <w:rsid w:val="00C24B82"/>
    <w:rsid w:val="00C27C6B"/>
    <w:rsid w:val="00C3594D"/>
    <w:rsid w:val="00C36442"/>
    <w:rsid w:val="00C400CE"/>
    <w:rsid w:val="00C410FD"/>
    <w:rsid w:val="00C457DE"/>
    <w:rsid w:val="00C47DD3"/>
    <w:rsid w:val="00C5316F"/>
    <w:rsid w:val="00C53562"/>
    <w:rsid w:val="00C539FB"/>
    <w:rsid w:val="00C62C5E"/>
    <w:rsid w:val="00C66AA3"/>
    <w:rsid w:val="00C66E57"/>
    <w:rsid w:val="00C724D7"/>
    <w:rsid w:val="00C74150"/>
    <w:rsid w:val="00C75594"/>
    <w:rsid w:val="00C85982"/>
    <w:rsid w:val="00CA03BD"/>
    <w:rsid w:val="00CA0466"/>
    <w:rsid w:val="00CA246D"/>
    <w:rsid w:val="00CA50D9"/>
    <w:rsid w:val="00CB3054"/>
    <w:rsid w:val="00CB5636"/>
    <w:rsid w:val="00CB5F30"/>
    <w:rsid w:val="00CC3EE5"/>
    <w:rsid w:val="00CC6E47"/>
    <w:rsid w:val="00CD1346"/>
    <w:rsid w:val="00CE425C"/>
    <w:rsid w:val="00CE58AC"/>
    <w:rsid w:val="00CF5A80"/>
    <w:rsid w:val="00D045EE"/>
    <w:rsid w:val="00D05091"/>
    <w:rsid w:val="00D10CA6"/>
    <w:rsid w:val="00D10F21"/>
    <w:rsid w:val="00D134CF"/>
    <w:rsid w:val="00D1573B"/>
    <w:rsid w:val="00D24806"/>
    <w:rsid w:val="00D34040"/>
    <w:rsid w:val="00D34E69"/>
    <w:rsid w:val="00D36C78"/>
    <w:rsid w:val="00D375EE"/>
    <w:rsid w:val="00D55AE8"/>
    <w:rsid w:val="00D56056"/>
    <w:rsid w:val="00D6085F"/>
    <w:rsid w:val="00D62699"/>
    <w:rsid w:val="00D778E9"/>
    <w:rsid w:val="00D812BF"/>
    <w:rsid w:val="00D82620"/>
    <w:rsid w:val="00D85707"/>
    <w:rsid w:val="00D95584"/>
    <w:rsid w:val="00D9725F"/>
    <w:rsid w:val="00DA01B1"/>
    <w:rsid w:val="00DA11A2"/>
    <w:rsid w:val="00DA14ED"/>
    <w:rsid w:val="00DA26D6"/>
    <w:rsid w:val="00DB2EF1"/>
    <w:rsid w:val="00DB3DE1"/>
    <w:rsid w:val="00DB5DA0"/>
    <w:rsid w:val="00DB716C"/>
    <w:rsid w:val="00DB7F98"/>
    <w:rsid w:val="00DC5C85"/>
    <w:rsid w:val="00DC7C5D"/>
    <w:rsid w:val="00DD4236"/>
    <w:rsid w:val="00DD44F1"/>
    <w:rsid w:val="00DD6957"/>
    <w:rsid w:val="00DD6E7A"/>
    <w:rsid w:val="00DE3067"/>
    <w:rsid w:val="00DF3EEE"/>
    <w:rsid w:val="00DF75E1"/>
    <w:rsid w:val="00E027BC"/>
    <w:rsid w:val="00E045BE"/>
    <w:rsid w:val="00E10F0D"/>
    <w:rsid w:val="00E14EA5"/>
    <w:rsid w:val="00E2070E"/>
    <w:rsid w:val="00E21133"/>
    <w:rsid w:val="00E2327E"/>
    <w:rsid w:val="00E23577"/>
    <w:rsid w:val="00E266EF"/>
    <w:rsid w:val="00E326A8"/>
    <w:rsid w:val="00E47428"/>
    <w:rsid w:val="00E56C8E"/>
    <w:rsid w:val="00E5716B"/>
    <w:rsid w:val="00E57F1F"/>
    <w:rsid w:val="00E604BA"/>
    <w:rsid w:val="00E66B9F"/>
    <w:rsid w:val="00E70A6A"/>
    <w:rsid w:val="00E710D6"/>
    <w:rsid w:val="00E73DA4"/>
    <w:rsid w:val="00E7520C"/>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C5BE1"/>
    <w:rsid w:val="00ED0817"/>
    <w:rsid w:val="00ED7DD9"/>
    <w:rsid w:val="00EE445B"/>
    <w:rsid w:val="00EF240D"/>
    <w:rsid w:val="00EF3113"/>
    <w:rsid w:val="00EF3F84"/>
    <w:rsid w:val="00F176AC"/>
    <w:rsid w:val="00F26F28"/>
    <w:rsid w:val="00F27714"/>
    <w:rsid w:val="00F3234B"/>
    <w:rsid w:val="00F3276E"/>
    <w:rsid w:val="00F33D3C"/>
    <w:rsid w:val="00F37A91"/>
    <w:rsid w:val="00F408A0"/>
    <w:rsid w:val="00F45CF5"/>
    <w:rsid w:val="00F47DB0"/>
    <w:rsid w:val="00F50C3F"/>
    <w:rsid w:val="00F50E34"/>
    <w:rsid w:val="00F51AFB"/>
    <w:rsid w:val="00F53EF7"/>
    <w:rsid w:val="00F54BF2"/>
    <w:rsid w:val="00F57FB0"/>
    <w:rsid w:val="00F775AC"/>
    <w:rsid w:val="00F8792F"/>
    <w:rsid w:val="00F9214D"/>
    <w:rsid w:val="00F92355"/>
    <w:rsid w:val="00F93963"/>
    <w:rsid w:val="00F94291"/>
    <w:rsid w:val="00FA298A"/>
    <w:rsid w:val="00FA5B66"/>
    <w:rsid w:val="00FB0B9C"/>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97F584"/>
  <w15:docId w15:val="{1007B5B3-E947-49B3-B3FB-BDA39D55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1360AC"/>
    <w:pPr>
      <w:autoSpaceDE w:val="0"/>
      <w:autoSpaceDN w:val="0"/>
      <w:adjustRightInd w:val="0"/>
    </w:pPr>
    <w:rPr>
      <w:color w:val="000000"/>
      <w:sz w:val="24"/>
      <w:szCs w:val="24"/>
    </w:rPr>
  </w:style>
  <w:style w:type="paragraph" w:styleId="Revision">
    <w:name w:val="Revision"/>
    <w:hidden/>
    <w:uiPriority w:val="99"/>
    <w:semiHidden/>
    <w:rsid w:val="005906D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0a\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DCDEF0C27C4A6EA0DE49C10D653D21"/>
        <w:category>
          <w:name w:val="General"/>
          <w:gallery w:val="placeholder"/>
        </w:category>
        <w:types>
          <w:type w:val="bbPlcHdr"/>
        </w:types>
        <w:behaviors>
          <w:behavior w:val="content"/>
        </w:behaviors>
        <w:guid w:val="{93D059B3-2FC5-4268-B6FB-2C058E374725}"/>
      </w:docPartPr>
      <w:docPartBody>
        <w:p w:rsidR="00C47D37" w:rsidRDefault="003E3755">
          <w:pPr>
            <w:pStyle w:val="D3DCDEF0C27C4A6EA0DE49C10D653D21"/>
          </w:pPr>
          <w:r>
            <w:rPr>
              <w:rStyle w:val="PlaceholderText"/>
            </w:rPr>
            <w:t>MNC Text</w:t>
          </w:r>
        </w:p>
      </w:docPartBody>
    </w:docPart>
    <w:docPart>
      <w:docPartPr>
        <w:name w:val="EAEF984A1DCF447CBC3C3EC6BC15C3BF"/>
        <w:category>
          <w:name w:val="General"/>
          <w:gallery w:val="placeholder"/>
        </w:category>
        <w:types>
          <w:type w:val="bbPlcHdr"/>
        </w:types>
        <w:behaviors>
          <w:behavior w:val="content"/>
        </w:behaviors>
        <w:guid w:val="{3B6B478F-10AF-4847-AD93-731B821DD393}"/>
      </w:docPartPr>
      <w:docPartBody>
        <w:p w:rsidR="00C47D37" w:rsidRDefault="003E3755">
          <w:pPr>
            <w:pStyle w:val="EAEF984A1DCF447CBC3C3EC6BC15C3BF"/>
          </w:pPr>
          <w:r w:rsidRPr="005C44BE">
            <w:rPr>
              <w:rStyle w:val="PlaceholderText"/>
            </w:rPr>
            <w:t>Click or tap here to enter text.</w:t>
          </w:r>
        </w:p>
      </w:docPartBody>
    </w:docPart>
    <w:docPart>
      <w:docPartPr>
        <w:name w:val="C23C85911FE74032B08B706A680B0F2D"/>
        <w:category>
          <w:name w:val="General"/>
          <w:gallery w:val="placeholder"/>
        </w:category>
        <w:types>
          <w:type w:val="bbPlcHdr"/>
        </w:types>
        <w:behaviors>
          <w:behavior w:val="content"/>
        </w:behaviors>
        <w:guid w:val="{D91E0725-B382-4F49-9DE3-24440D84BCF0}"/>
      </w:docPartPr>
      <w:docPartBody>
        <w:p w:rsidR="00C47D37" w:rsidRDefault="003E3755">
          <w:pPr>
            <w:pStyle w:val="C23C85911FE74032B08B706A680B0F2D"/>
          </w:pPr>
          <w:r w:rsidRPr="005C44BE">
            <w:rPr>
              <w:rStyle w:val="PlaceholderText"/>
            </w:rPr>
            <w:t>Click or tap here to enter text.</w:t>
          </w:r>
        </w:p>
      </w:docPartBody>
    </w:docPart>
    <w:docPart>
      <w:docPartPr>
        <w:name w:val="BA509A9D14FC44EB87F588BC8EF65CC3"/>
        <w:category>
          <w:name w:val="General"/>
          <w:gallery w:val="placeholder"/>
        </w:category>
        <w:types>
          <w:type w:val="bbPlcHdr"/>
        </w:types>
        <w:behaviors>
          <w:behavior w:val="content"/>
        </w:behaviors>
        <w:guid w:val="{DD1460A2-EAF2-4689-BC8B-BE60FD92B081}"/>
      </w:docPartPr>
      <w:docPartBody>
        <w:p w:rsidR="00C47D37" w:rsidRDefault="003E3755">
          <w:pPr>
            <w:pStyle w:val="BA509A9D14FC44EB87F588BC8EF65CC3"/>
          </w:pPr>
          <w:r w:rsidRPr="005C44BE">
            <w:rPr>
              <w:rStyle w:val="PlaceholderText"/>
            </w:rPr>
            <w:t>Click or tap here to enter text.</w:t>
          </w:r>
        </w:p>
      </w:docPartBody>
    </w:docPart>
    <w:docPart>
      <w:docPartPr>
        <w:name w:val="E0E1B2C9AB974E3A9DE065442FDA24DF"/>
        <w:category>
          <w:name w:val="General"/>
          <w:gallery w:val="placeholder"/>
        </w:category>
        <w:types>
          <w:type w:val="bbPlcHdr"/>
        </w:types>
        <w:behaviors>
          <w:behavior w:val="content"/>
        </w:behaviors>
        <w:guid w:val="{78E63CE0-DCE8-4DBC-838F-A88EE0B21A65}"/>
      </w:docPartPr>
      <w:docPartBody>
        <w:p w:rsidR="00C47D37" w:rsidRDefault="003E3755">
          <w:pPr>
            <w:pStyle w:val="E0E1B2C9AB974E3A9DE065442FDA24DF"/>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55"/>
    <w:rsid w:val="003E3755"/>
    <w:rsid w:val="00792604"/>
    <w:rsid w:val="00C47D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DCDEF0C27C4A6EA0DE49C10D653D21">
    <w:name w:val="D3DCDEF0C27C4A6EA0DE49C10D653D21"/>
  </w:style>
  <w:style w:type="paragraph" w:customStyle="1" w:styleId="EAEF984A1DCF447CBC3C3EC6BC15C3BF">
    <w:name w:val="EAEF984A1DCF447CBC3C3EC6BC15C3BF"/>
  </w:style>
  <w:style w:type="paragraph" w:customStyle="1" w:styleId="C23C85911FE74032B08B706A680B0F2D">
    <w:name w:val="C23C85911FE74032B08B706A680B0F2D"/>
  </w:style>
  <w:style w:type="paragraph" w:customStyle="1" w:styleId="BA509A9D14FC44EB87F588BC8EF65CC3">
    <w:name w:val="BA509A9D14FC44EB87F588BC8EF65CC3"/>
  </w:style>
  <w:style w:type="paragraph" w:customStyle="1" w:styleId="E0E1B2C9AB974E3A9DE065442FDA24DF">
    <w:name w:val="E0E1B2C9AB974E3A9DE065442FDA24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FC29B5289B949893B8C936102833D" ma:contentTypeVersion="12" ma:contentTypeDescription="Create a new document." ma:contentTypeScope="" ma:versionID="51c14c9e4051a19f84525894c9f39562">
  <xsd:schema xmlns:xsd="http://www.w3.org/2001/XMLSchema" xmlns:xs="http://www.w3.org/2001/XMLSchema" xmlns:p="http://schemas.microsoft.com/office/2006/metadata/properties" xmlns:ns3="01b9dd50-77fa-4e60-9600-c2716aa74727" xmlns:ns4="b8d54a8e-72e6-4220-b56e-9e2de52d1eb0" targetNamespace="http://schemas.microsoft.com/office/2006/metadata/properties" ma:root="true" ma:fieldsID="6b93d05189e6fdf13e0b033368693eda" ns3:_="" ns4:_="">
    <xsd:import namespace="01b9dd50-77fa-4e60-9600-c2716aa74727"/>
    <xsd:import namespace="b8d54a8e-72e6-4220-b56e-9e2de52d1e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9dd50-77fa-4e60-9600-c2716aa74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54a8e-72e6-4220-b56e-9e2de52d1e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http://schemas.globalmacros.com/FCA">
  <Name>Alloggio Group Ltd, in the matter of Alloggio Group Ltd (No 2) [2023] FCA 1053</Name>
</root>
</file>

<file path=customXml/item3.xml><?xml version="1.0" encoding="utf-8"?>
<p:properties xmlns:p="http://schemas.microsoft.com/office/2006/metadata/properties" xmlns:xsi="http://www.w3.org/2001/XMLSchema-instance" xmlns:pc="http://schemas.microsoft.com/office/infopath/2007/PartnerControls">
  <documentManagement>
    <_activity xmlns="01b9dd50-77fa-4e60-9600-c2716aa747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842DC-AF61-4314-8C09-ABD1AED28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9dd50-77fa-4e60-9600-c2716aa74727"/>
    <ds:schemaRef ds:uri="b8d54a8e-72e6-4220-b56e-9e2de52d1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customXml/itemProps3.xml><?xml version="1.0" encoding="utf-8"?>
<ds:datastoreItem xmlns:ds="http://schemas.openxmlformats.org/officeDocument/2006/customXml" ds:itemID="{812AB88B-CFC3-4314-BE4E-9921E3257F72}">
  <ds:schemaRef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b8d54a8e-72e6-4220-b56e-9e2de52d1eb0"/>
    <ds:schemaRef ds:uri="http://schemas.openxmlformats.org/package/2006/metadata/core-properties"/>
    <ds:schemaRef ds:uri="01b9dd50-77fa-4e60-9600-c2716aa74727"/>
    <ds:schemaRef ds:uri="http://schemas.microsoft.com/office/2006/metadata/properties"/>
  </ds:schemaRefs>
</ds:datastoreItem>
</file>

<file path=customXml/itemProps4.xml><?xml version="1.0" encoding="utf-8"?>
<ds:datastoreItem xmlns:ds="http://schemas.openxmlformats.org/officeDocument/2006/customXml" ds:itemID="{E8725B35-B4AF-40EA-A264-D80698252C69}">
  <ds:schemaRefs>
    <ds:schemaRef ds:uri="http://schemas.microsoft.com/sharepoint/v3/contenttype/forms"/>
  </ds:schemaRefs>
</ds:datastoreItem>
</file>

<file path=customXml/itemProps5.xml><?xml version="1.0" encoding="utf-8"?>
<ds:datastoreItem xmlns:ds="http://schemas.openxmlformats.org/officeDocument/2006/customXml" ds:itemID="{E112AB15-8695-477D-8179-76B48A22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9</Pages>
  <Words>2811</Words>
  <Characters>13898</Characters>
  <Application>Microsoft Office Word</Application>
  <DocSecurity>4</DocSecurity>
  <Lines>257</Lines>
  <Paragraphs>75</Paragraphs>
  <ScaleCrop>false</ScaleCrop>
  <HeadingPairs>
    <vt:vector size="2" baseType="variant">
      <vt:variant>
        <vt:lpstr>Title</vt:lpstr>
      </vt:variant>
      <vt:variant>
        <vt:i4>1</vt:i4>
      </vt:variant>
    </vt:vector>
  </HeadingPairs>
  <TitlesOfParts>
    <vt:vector size="1" baseType="lpstr">
      <vt:lpstr>Alloggio Group Ltd, in the matter of Alloggio Group Ltd (No 2) [2023] FCA 1053</vt:lpstr>
    </vt:vector>
  </TitlesOfParts>
  <Company>Federal Court of Australia</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Alloggio Group Ltd, in the matter of Alloggio Group Ltd (No 2) [2023] FCA 1053</dc:title>
  <dc:creator>Justice Kennett (FCA)</dc:creator>
  <dc:description>v1.3</dc:description>
  <cp:lastModifiedBy>Amy Chan</cp:lastModifiedBy>
  <cp:revision>2</cp:revision>
  <cp:lastPrinted>2006-02-06T01:31:00Z</cp:lastPrinted>
  <dcterms:created xsi:type="dcterms:W3CDTF">2023-09-06T00:38:00Z</dcterms:created>
  <dcterms:modified xsi:type="dcterms:W3CDTF">2023-09-06T00:38:00Z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TBC</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TBC</vt:lpwstr>
  </property>
  <property fmtid="{D5CDD505-2E9C-101B-9397-08002B2CF9AE}" pid="16" name="Court">
    <vt:lpwstr>Federal Court of Australia</vt:lpwstr>
  </property>
  <property fmtid="{D5CDD505-2E9C-101B-9397-08002B2CF9AE}" pid="17" name="Sub Area">
    <vt:lpwstr>To be Completed for Commercial and Corporations, and IP NPAs</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0x010100496FC29B5289B949893B8C936102833D</vt:lpwstr>
  </property>
</Properties>
</file>