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2835" w14:textId="77777777" w:rsidR="00395B24" w:rsidRDefault="00872EF6" w:rsidP="00A22932">
      <w:pPr>
        <w:pStyle w:val="CourtTitle"/>
      </w:pPr>
      <w:r>
        <w:fldChar w:fldCharType="begin"/>
      </w:r>
      <w:r>
        <w:instrText xml:space="preserve"> DOCPROPERTY  Court  \* MERGEFORMAT </w:instrText>
      </w:r>
      <w:r>
        <w:fldChar w:fldCharType="separate"/>
      </w:r>
      <w:r w:rsidR="00AD2CA7">
        <w:t>Federal Court of Australia</w:t>
      </w:r>
      <w:r>
        <w:fldChar w:fldCharType="end"/>
      </w:r>
    </w:p>
    <w:p w14:paraId="3C3569F2" w14:textId="77777777" w:rsidR="00395B24" w:rsidRDefault="00395B24">
      <w:pPr>
        <w:pStyle w:val="NormalHeadings"/>
        <w:jc w:val="center"/>
        <w:rPr>
          <w:sz w:val="32"/>
        </w:rPr>
      </w:pPr>
    </w:p>
    <w:bookmarkStart w:id="0" w:name="MNC"/>
    <w:p w14:paraId="682E49F2" w14:textId="1C522F27" w:rsidR="00374CC4" w:rsidRDefault="005679E9" w:rsidP="001A2B40">
      <w:pPr>
        <w:pStyle w:val="MNC"/>
      </w:pPr>
      <w:sdt>
        <w:sdtPr>
          <w:alias w:val="MNC"/>
          <w:tag w:val="MNC"/>
          <w:id w:val="343289786"/>
          <w:lock w:val="sdtLocked"/>
          <w:placeholder>
            <w:docPart w:val="E9E52C8CB2B74233B4A2C42408FCD438"/>
          </w:placeholder>
          <w:dataBinding w:prefixMappings="xmlns:ns0='http://schemas.globalmacros.com/FCA'" w:xpath="/ns0:root[1]/ns0:Name[1]" w:storeItemID="{687E7CCB-4AA5-44E7-B148-17BA2B6F57C0}"/>
          <w:text w:multiLine="1"/>
        </w:sdtPr>
        <w:sdtEndPr/>
        <w:sdtContent>
          <w:r w:rsidR="00276612">
            <w:t xml:space="preserve">Nona of behalf of the </w:t>
          </w:r>
          <w:proofErr w:type="spellStart"/>
          <w:r w:rsidR="00276612">
            <w:t>Badulgal</w:t>
          </w:r>
          <w:proofErr w:type="spellEnd"/>
          <w:r w:rsidR="00276612">
            <w:t xml:space="preserve">, </w:t>
          </w:r>
          <w:proofErr w:type="spellStart"/>
          <w:r w:rsidR="00276612">
            <w:t>Mualgal</w:t>
          </w:r>
          <w:proofErr w:type="spellEnd"/>
          <w:r w:rsidR="00276612">
            <w:t xml:space="preserve"> and </w:t>
          </w:r>
          <w:proofErr w:type="spellStart"/>
          <w:r w:rsidR="00276612">
            <w:t>Kaurareg</w:t>
          </w:r>
          <w:proofErr w:type="spellEnd"/>
          <w:r w:rsidR="00276612">
            <w:t xml:space="preserve"> Peoples </w:t>
          </w:r>
          <w:r w:rsidR="00052CC7">
            <w:t>(</w:t>
          </w:r>
          <w:proofErr w:type="spellStart"/>
          <w:r w:rsidR="00052CC7">
            <w:t>Warral</w:t>
          </w:r>
          <w:proofErr w:type="spellEnd"/>
          <w:r w:rsidR="00052CC7">
            <w:t xml:space="preserve"> &amp; </w:t>
          </w:r>
          <w:proofErr w:type="spellStart"/>
          <w:r w:rsidR="00052CC7">
            <w:t>Ului</w:t>
          </w:r>
          <w:proofErr w:type="spellEnd"/>
          <w:r w:rsidR="00052CC7">
            <w:t xml:space="preserve">) </w:t>
          </w:r>
          <w:r w:rsidR="00276612">
            <w:t>v State of Queensland</w:t>
          </w:r>
          <w:r w:rsidR="006432FB">
            <w:t xml:space="preserve"> (No 4)</w:t>
          </w:r>
          <w:r w:rsidR="00276612">
            <w:t xml:space="preserve"> </w:t>
          </w:r>
          <w:r w:rsidR="006432FB">
            <w:t>[2022</w:t>
          </w:r>
          <w:r w:rsidR="00623676">
            <w:t xml:space="preserve">] FCA </w:t>
          </w:r>
          <w:r w:rsidR="00261044">
            <w:t>566</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0EC64D6" w14:textId="77777777" w:rsidTr="005F5D32">
        <w:tc>
          <w:tcPr>
            <w:tcW w:w="3084" w:type="dxa"/>
            <w:shd w:val="clear" w:color="auto" w:fill="auto"/>
          </w:tcPr>
          <w:p w14:paraId="52D7AB5E" w14:textId="56EBD62B" w:rsidR="00395B24" w:rsidRDefault="00D739A1" w:rsidP="00663878">
            <w:pPr>
              <w:pStyle w:val="Normal1linespace"/>
              <w:widowControl w:val="0"/>
              <w:jc w:val="left"/>
            </w:pPr>
            <w:r>
              <w:t>File number</w:t>
            </w:r>
            <w:r w:rsidR="002C7385">
              <w:t>:</w:t>
            </w:r>
          </w:p>
        </w:tc>
        <w:tc>
          <w:tcPr>
            <w:tcW w:w="5989" w:type="dxa"/>
            <w:shd w:val="clear" w:color="auto" w:fill="auto"/>
          </w:tcPr>
          <w:p w14:paraId="36D628EA" w14:textId="77777777" w:rsidR="00395B24" w:rsidRPr="00AD2CA7" w:rsidRDefault="005679E9" w:rsidP="00AD2CA7">
            <w:pPr>
              <w:pStyle w:val="Normal1linespace"/>
              <w:jc w:val="left"/>
            </w:pPr>
            <w:r>
              <w:fldChar w:fldCharType="begin" w:fldLock="1"/>
            </w:r>
            <w:r>
              <w:instrText xml:space="preserve"> REF  FileNo  \* MERGEFORMAT </w:instrText>
            </w:r>
            <w:r>
              <w:fldChar w:fldCharType="separate"/>
            </w:r>
            <w:r w:rsidR="00AD2CA7" w:rsidRPr="00AD2CA7">
              <w:t>QUD 9 of 2019</w:t>
            </w:r>
            <w:r>
              <w:fldChar w:fldCharType="end"/>
            </w:r>
          </w:p>
        </w:tc>
      </w:tr>
      <w:tr w:rsidR="00395B24" w14:paraId="10A16BED" w14:textId="77777777" w:rsidTr="005F5D32">
        <w:tc>
          <w:tcPr>
            <w:tcW w:w="3084" w:type="dxa"/>
            <w:shd w:val="clear" w:color="auto" w:fill="auto"/>
          </w:tcPr>
          <w:p w14:paraId="17E538B1" w14:textId="77777777" w:rsidR="00395B24" w:rsidRDefault="00395B24" w:rsidP="00663878">
            <w:pPr>
              <w:pStyle w:val="Normal1linespace"/>
              <w:widowControl w:val="0"/>
              <w:jc w:val="left"/>
            </w:pPr>
          </w:p>
        </w:tc>
        <w:tc>
          <w:tcPr>
            <w:tcW w:w="5989" w:type="dxa"/>
            <w:shd w:val="clear" w:color="auto" w:fill="auto"/>
          </w:tcPr>
          <w:p w14:paraId="4FBC94B3" w14:textId="77777777" w:rsidR="00395B24" w:rsidRDefault="00395B24" w:rsidP="00663878">
            <w:pPr>
              <w:pStyle w:val="Normal1linespace"/>
              <w:widowControl w:val="0"/>
              <w:jc w:val="left"/>
            </w:pPr>
          </w:p>
        </w:tc>
      </w:tr>
      <w:tr w:rsidR="00395B24" w14:paraId="5ECF328D" w14:textId="77777777" w:rsidTr="005F5D32">
        <w:tc>
          <w:tcPr>
            <w:tcW w:w="3084" w:type="dxa"/>
            <w:shd w:val="clear" w:color="auto" w:fill="auto"/>
          </w:tcPr>
          <w:p w14:paraId="1BB60ED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264C465" w14:textId="77777777" w:rsidR="00395B24" w:rsidRDefault="002C7385" w:rsidP="00663878">
            <w:pPr>
              <w:pStyle w:val="Normal1linespace"/>
              <w:widowControl w:val="0"/>
              <w:jc w:val="left"/>
              <w:rPr>
                <w:b/>
              </w:rPr>
            </w:pPr>
            <w:r w:rsidRPr="00AD2CA7">
              <w:rPr>
                <w:b/>
              </w:rPr>
              <w:fldChar w:fldCharType="begin" w:fldLock="1"/>
            </w:r>
            <w:r w:rsidRPr="00AD2CA7">
              <w:rPr>
                <w:b/>
              </w:rPr>
              <w:instrText xml:space="preserve"> REF  Judge  \* MERGEFORMAT </w:instrText>
            </w:r>
            <w:r w:rsidRPr="00AD2CA7">
              <w:rPr>
                <w:b/>
              </w:rPr>
              <w:fldChar w:fldCharType="separate"/>
            </w:r>
            <w:r w:rsidR="00AD2CA7" w:rsidRPr="00AD2CA7">
              <w:rPr>
                <w:b/>
                <w:caps/>
                <w:szCs w:val="24"/>
              </w:rPr>
              <w:t>MORTIMER J</w:t>
            </w:r>
            <w:r w:rsidRPr="00AD2CA7">
              <w:rPr>
                <w:b/>
              </w:rPr>
              <w:fldChar w:fldCharType="end"/>
            </w:r>
          </w:p>
        </w:tc>
      </w:tr>
      <w:tr w:rsidR="00395B24" w14:paraId="4747E3BB" w14:textId="77777777" w:rsidTr="005F5D32">
        <w:tc>
          <w:tcPr>
            <w:tcW w:w="3084" w:type="dxa"/>
            <w:shd w:val="clear" w:color="auto" w:fill="auto"/>
          </w:tcPr>
          <w:p w14:paraId="4DD33F96" w14:textId="77777777" w:rsidR="00395B24" w:rsidRDefault="00395B24" w:rsidP="00663878">
            <w:pPr>
              <w:pStyle w:val="Normal1linespace"/>
              <w:widowControl w:val="0"/>
              <w:jc w:val="left"/>
            </w:pPr>
          </w:p>
        </w:tc>
        <w:tc>
          <w:tcPr>
            <w:tcW w:w="5989" w:type="dxa"/>
            <w:shd w:val="clear" w:color="auto" w:fill="auto"/>
          </w:tcPr>
          <w:p w14:paraId="3C3B3AB4" w14:textId="77777777" w:rsidR="00395B24" w:rsidRDefault="00395B24" w:rsidP="00663878">
            <w:pPr>
              <w:pStyle w:val="Normal1linespace"/>
              <w:widowControl w:val="0"/>
              <w:jc w:val="left"/>
            </w:pPr>
          </w:p>
        </w:tc>
      </w:tr>
      <w:tr w:rsidR="00395B24" w14:paraId="575589B2" w14:textId="77777777" w:rsidTr="005F5D32">
        <w:tc>
          <w:tcPr>
            <w:tcW w:w="3084" w:type="dxa"/>
            <w:shd w:val="clear" w:color="auto" w:fill="auto"/>
          </w:tcPr>
          <w:p w14:paraId="2BF85CB2" w14:textId="77777777" w:rsidR="00395B24" w:rsidRDefault="002C7385" w:rsidP="00663878">
            <w:pPr>
              <w:pStyle w:val="Normal1linespace"/>
              <w:widowControl w:val="0"/>
              <w:jc w:val="left"/>
            </w:pPr>
            <w:r>
              <w:t>Date of judgment:</w:t>
            </w:r>
          </w:p>
        </w:tc>
        <w:tc>
          <w:tcPr>
            <w:tcW w:w="5989" w:type="dxa"/>
            <w:shd w:val="clear" w:color="auto" w:fill="auto"/>
          </w:tcPr>
          <w:p w14:paraId="7208D162" w14:textId="4E637446" w:rsidR="00395B24" w:rsidRDefault="00E75088" w:rsidP="00E75088">
            <w:pPr>
              <w:pStyle w:val="Normal1linespace"/>
              <w:widowControl w:val="0"/>
              <w:jc w:val="left"/>
            </w:pPr>
            <w:bookmarkStart w:id="1" w:name="JudgmentDate"/>
            <w:r>
              <w:t>13 May 2022</w:t>
            </w:r>
            <w:bookmarkEnd w:id="1"/>
          </w:p>
        </w:tc>
      </w:tr>
      <w:tr w:rsidR="00E75088" w14:paraId="436A6DC9" w14:textId="77777777" w:rsidTr="005F5D32">
        <w:tc>
          <w:tcPr>
            <w:tcW w:w="3084" w:type="dxa"/>
            <w:shd w:val="clear" w:color="auto" w:fill="auto"/>
          </w:tcPr>
          <w:p w14:paraId="7DA05F85" w14:textId="77777777" w:rsidR="00E75088" w:rsidRDefault="00E75088" w:rsidP="00663878">
            <w:pPr>
              <w:pStyle w:val="Normal1linespace"/>
              <w:widowControl w:val="0"/>
              <w:jc w:val="left"/>
            </w:pPr>
          </w:p>
        </w:tc>
        <w:tc>
          <w:tcPr>
            <w:tcW w:w="5989" w:type="dxa"/>
            <w:shd w:val="clear" w:color="auto" w:fill="auto"/>
          </w:tcPr>
          <w:p w14:paraId="0C7D7126" w14:textId="77777777" w:rsidR="00E75088" w:rsidRDefault="00E75088" w:rsidP="00E75088">
            <w:pPr>
              <w:pStyle w:val="Normal1linespace"/>
              <w:widowControl w:val="0"/>
              <w:jc w:val="left"/>
            </w:pPr>
          </w:p>
        </w:tc>
      </w:tr>
      <w:tr w:rsidR="00E75088" w14:paraId="2BF7DEE4" w14:textId="77777777" w:rsidTr="005F5D32">
        <w:tc>
          <w:tcPr>
            <w:tcW w:w="3084" w:type="dxa"/>
            <w:shd w:val="clear" w:color="auto" w:fill="auto"/>
          </w:tcPr>
          <w:p w14:paraId="79FDBA99" w14:textId="70B81014" w:rsidR="00E75088" w:rsidRDefault="00E75088" w:rsidP="00663878">
            <w:pPr>
              <w:pStyle w:val="Normal1linespace"/>
              <w:widowControl w:val="0"/>
              <w:jc w:val="left"/>
            </w:pPr>
            <w:r>
              <w:t>Date of publication</w:t>
            </w:r>
            <w:r w:rsidR="005679E9">
              <w:t xml:space="preserve"> of reasons</w:t>
            </w:r>
            <w:bookmarkStart w:id="2" w:name="_GoBack"/>
            <w:bookmarkEnd w:id="2"/>
            <w:r>
              <w:t>:</w:t>
            </w:r>
          </w:p>
        </w:tc>
        <w:tc>
          <w:tcPr>
            <w:tcW w:w="5989" w:type="dxa"/>
            <w:shd w:val="clear" w:color="auto" w:fill="auto"/>
          </w:tcPr>
          <w:p w14:paraId="15EC7958" w14:textId="702E4452" w:rsidR="00E75088" w:rsidRDefault="00E75088" w:rsidP="00E75088">
            <w:pPr>
              <w:pStyle w:val="Normal1linespace"/>
              <w:widowControl w:val="0"/>
              <w:jc w:val="left"/>
            </w:pPr>
            <w:r>
              <w:t>16 May 2022</w:t>
            </w:r>
          </w:p>
        </w:tc>
      </w:tr>
      <w:tr w:rsidR="00395B24" w14:paraId="0A2057EC" w14:textId="77777777" w:rsidTr="005F5D32">
        <w:tc>
          <w:tcPr>
            <w:tcW w:w="3084" w:type="dxa"/>
            <w:shd w:val="clear" w:color="auto" w:fill="auto"/>
          </w:tcPr>
          <w:p w14:paraId="07905D7D" w14:textId="77777777" w:rsidR="00395B24" w:rsidRDefault="00395B24" w:rsidP="00663878">
            <w:pPr>
              <w:pStyle w:val="Normal1linespace"/>
              <w:widowControl w:val="0"/>
              <w:jc w:val="left"/>
            </w:pPr>
          </w:p>
        </w:tc>
        <w:tc>
          <w:tcPr>
            <w:tcW w:w="5989" w:type="dxa"/>
            <w:shd w:val="clear" w:color="auto" w:fill="auto"/>
          </w:tcPr>
          <w:p w14:paraId="485F467F" w14:textId="77777777" w:rsidR="00395B24" w:rsidRDefault="00395B24" w:rsidP="00663878">
            <w:pPr>
              <w:pStyle w:val="Normal1linespace"/>
              <w:widowControl w:val="0"/>
              <w:jc w:val="left"/>
            </w:pPr>
          </w:p>
        </w:tc>
      </w:tr>
      <w:tr w:rsidR="00395B24" w14:paraId="47F150FA" w14:textId="77777777" w:rsidTr="005F5D32">
        <w:tc>
          <w:tcPr>
            <w:tcW w:w="3084" w:type="dxa"/>
            <w:shd w:val="clear" w:color="auto" w:fill="auto"/>
          </w:tcPr>
          <w:p w14:paraId="15D9ADC9" w14:textId="77777777" w:rsidR="00395B24" w:rsidRDefault="002C7385" w:rsidP="00663878">
            <w:pPr>
              <w:pStyle w:val="Normal1linespace"/>
              <w:widowControl w:val="0"/>
              <w:jc w:val="left"/>
            </w:pPr>
            <w:r>
              <w:t>Catchwords:</w:t>
            </w:r>
          </w:p>
        </w:tc>
        <w:tc>
          <w:tcPr>
            <w:tcW w:w="5989" w:type="dxa"/>
            <w:shd w:val="clear" w:color="auto" w:fill="auto"/>
          </w:tcPr>
          <w:p w14:paraId="5AECC292" w14:textId="74B593BE" w:rsidR="00395B24" w:rsidRDefault="00276612" w:rsidP="00D22413">
            <w:pPr>
              <w:pStyle w:val="Normal1linespace"/>
              <w:widowControl w:val="0"/>
              <w:jc w:val="left"/>
            </w:pPr>
            <w:r w:rsidRPr="00623676">
              <w:rPr>
                <w:b/>
              </w:rPr>
              <w:t>PRACTICE AND PROCEDURE</w:t>
            </w:r>
            <w:r>
              <w:t xml:space="preserve"> – </w:t>
            </w:r>
            <w:r w:rsidR="00BF6E8C">
              <w:t xml:space="preserve">application to vacate hearing of expert evidence in contested native title claim – where the expert witness of the moving party affected by catastrophic </w:t>
            </w:r>
            <w:r w:rsidR="00D22413">
              <w:t>flooding</w:t>
            </w:r>
            <w:r w:rsidR="00BF6E8C">
              <w:t xml:space="preserve"> – relevance of the present proceeding to the resolution of native title claims in neighbouring areas – application granted</w:t>
            </w:r>
          </w:p>
        </w:tc>
      </w:tr>
      <w:tr w:rsidR="00395B24" w14:paraId="256F8809" w14:textId="77777777" w:rsidTr="005F5D32">
        <w:tc>
          <w:tcPr>
            <w:tcW w:w="3084" w:type="dxa"/>
            <w:shd w:val="clear" w:color="auto" w:fill="auto"/>
          </w:tcPr>
          <w:p w14:paraId="0FBC5CEB" w14:textId="77777777" w:rsidR="00395B24" w:rsidRDefault="00395B24" w:rsidP="00663878">
            <w:pPr>
              <w:pStyle w:val="Normal1linespace"/>
              <w:widowControl w:val="0"/>
              <w:jc w:val="left"/>
            </w:pPr>
          </w:p>
        </w:tc>
        <w:tc>
          <w:tcPr>
            <w:tcW w:w="5989" w:type="dxa"/>
            <w:shd w:val="clear" w:color="auto" w:fill="auto"/>
          </w:tcPr>
          <w:p w14:paraId="48454B88" w14:textId="77777777" w:rsidR="00395B24" w:rsidRDefault="00395B24" w:rsidP="00663878">
            <w:pPr>
              <w:pStyle w:val="Normal1linespace"/>
              <w:widowControl w:val="0"/>
              <w:jc w:val="left"/>
            </w:pPr>
          </w:p>
        </w:tc>
      </w:tr>
      <w:tr w:rsidR="006E58E3" w14:paraId="4D601E48" w14:textId="77777777" w:rsidTr="005F5D32">
        <w:tc>
          <w:tcPr>
            <w:tcW w:w="3084" w:type="dxa"/>
            <w:shd w:val="clear" w:color="auto" w:fill="auto"/>
          </w:tcPr>
          <w:p w14:paraId="1D8526B9" w14:textId="77777777" w:rsidR="006E58E3" w:rsidRDefault="006E58E3" w:rsidP="00501A12">
            <w:pPr>
              <w:pStyle w:val="Normal1linespace"/>
              <w:widowControl w:val="0"/>
            </w:pPr>
            <w:r>
              <w:t>Division:</w:t>
            </w:r>
          </w:p>
        </w:tc>
        <w:tc>
          <w:tcPr>
            <w:tcW w:w="5989" w:type="dxa"/>
            <w:shd w:val="clear" w:color="auto" w:fill="auto"/>
          </w:tcPr>
          <w:p w14:paraId="182B3A16" w14:textId="77777777" w:rsidR="006E58E3" w:rsidRPr="00F17599" w:rsidRDefault="005679E9" w:rsidP="00501A12">
            <w:pPr>
              <w:pStyle w:val="Normal1linespace"/>
              <w:widowControl w:val="0"/>
              <w:jc w:val="left"/>
            </w:pPr>
            <w:r>
              <w:fldChar w:fldCharType="begin"/>
            </w:r>
            <w:r>
              <w:instrText xml:space="preserve"> DOCPROPERTY  Division </w:instrText>
            </w:r>
            <w:r>
              <w:fldChar w:fldCharType="separate"/>
            </w:r>
            <w:r w:rsidR="00AD2CA7">
              <w:t>General Division</w:t>
            </w:r>
            <w:r>
              <w:fldChar w:fldCharType="end"/>
            </w:r>
          </w:p>
        </w:tc>
      </w:tr>
      <w:tr w:rsidR="006E58E3" w14:paraId="2094E59F" w14:textId="77777777" w:rsidTr="005F5D32">
        <w:tc>
          <w:tcPr>
            <w:tcW w:w="3084" w:type="dxa"/>
            <w:shd w:val="clear" w:color="auto" w:fill="auto"/>
          </w:tcPr>
          <w:p w14:paraId="7B768426" w14:textId="77777777" w:rsidR="006E58E3" w:rsidRDefault="006E58E3" w:rsidP="00501A12">
            <w:pPr>
              <w:pStyle w:val="Normal1linespace"/>
              <w:widowControl w:val="0"/>
            </w:pPr>
            <w:bookmarkStart w:id="3" w:name="Registry_rows" w:colFirst="0" w:colLast="1"/>
          </w:p>
        </w:tc>
        <w:tc>
          <w:tcPr>
            <w:tcW w:w="5989" w:type="dxa"/>
            <w:shd w:val="clear" w:color="auto" w:fill="auto"/>
          </w:tcPr>
          <w:p w14:paraId="0CB89766" w14:textId="77777777" w:rsidR="006E58E3" w:rsidRDefault="006E58E3" w:rsidP="00501A12">
            <w:pPr>
              <w:pStyle w:val="Normal1linespace"/>
              <w:widowControl w:val="0"/>
              <w:jc w:val="left"/>
            </w:pPr>
          </w:p>
        </w:tc>
      </w:tr>
      <w:tr w:rsidR="006E58E3" w14:paraId="329A9761" w14:textId="77777777" w:rsidTr="005F5D32">
        <w:tc>
          <w:tcPr>
            <w:tcW w:w="3084" w:type="dxa"/>
            <w:shd w:val="clear" w:color="auto" w:fill="auto"/>
          </w:tcPr>
          <w:p w14:paraId="0B39B5C5" w14:textId="77777777" w:rsidR="006E58E3" w:rsidRDefault="006E58E3" w:rsidP="00501A12">
            <w:pPr>
              <w:pStyle w:val="Normal1linespace"/>
              <w:widowControl w:val="0"/>
            </w:pPr>
            <w:r>
              <w:t>Registry:</w:t>
            </w:r>
          </w:p>
        </w:tc>
        <w:tc>
          <w:tcPr>
            <w:tcW w:w="5989" w:type="dxa"/>
            <w:shd w:val="clear" w:color="auto" w:fill="auto"/>
          </w:tcPr>
          <w:p w14:paraId="3FFEF21A" w14:textId="4971B6C9" w:rsidR="006E58E3" w:rsidRPr="00F17599" w:rsidRDefault="00623676" w:rsidP="00501A12">
            <w:pPr>
              <w:pStyle w:val="Normal1linespace"/>
              <w:widowControl w:val="0"/>
              <w:jc w:val="left"/>
            </w:pPr>
            <w:r>
              <w:t>Queensland</w:t>
            </w:r>
          </w:p>
        </w:tc>
      </w:tr>
      <w:tr w:rsidR="006E58E3" w14:paraId="065FB1B8" w14:textId="77777777" w:rsidTr="005F5D32">
        <w:tc>
          <w:tcPr>
            <w:tcW w:w="3084" w:type="dxa"/>
            <w:shd w:val="clear" w:color="auto" w:fill="auto"/>
          </w:tcPr>
          <w:p w14:paraId="6FAE2619" w14:textId="77777777" w:rsidR="006E58E3" w:rsidRDefault="006E58E3" w:rsidP="00501A12">
            <w:pPr>
              <w:pStyle w:val="Normal1linespace"/>
              <w:widowControl w:val="0"/>
            </w:pPr>
            <w:bookmarkStart w:id="4" w:name="NPARow" w:colFirst="0" w:colLast="1"/>
            <w:bookmarkEnd w:id="3"/>
          </w:p>
        </w:tc>
        <w:tc>
          <w:tcPr>
            <w:tcW w:w="5989" w:type="dxa"/>
            <w:shd w:val="clear" w:color="auto" w:fill="auto"/>
          </w:tcPr>
          <w:p w14:paraId="06F88053" w14:textId="77777777" w:rsidR="006E58E3" w:rsidRPr="00F17599" w:rsidRDefault="006E58E3" w:rsidP="00501A12">
            <w:pPr>
              <w:pStyle w:val="Normal1linespace"/>
              <w:widowControl w:val="0"/>
              <w:jc w:val="left"/>
              <w:rPr>
                <w:b/>
              </w:rPr>
            </w:pPr>
          </w:p>
        </w:tc>
      </w:tr>
      <w:tr w:rsidR="006E58E3" w14:paraId="039F1BDE" w14:textId="77777777" w:rsidTr="005F5D32">
        <w:tc>
          <w:tcPr>
            <w:tcW w:w="3084" w:type="dxa"/>
            <w:shd w:val="clear" w:color="auto" w:fill="auto"/>
          </w:tcPr>
          <w:p w14:paraId="203190D9" w14:textId="77777777" w:rsidR="006E58E3" w:rsidRDefault="006E58E3" w:rsidP="00501A12">
            <w:pPr>
              <w:pStyle w:val="Normal1linespace"/>
              <w:widowControl w:val="0"/>
            </w:pPr>
            <w:r>
              <w:t>National Practice Area:</w:t>
            </w:r>
          </w:p>
        </w:tc>
        <w:tc>
          <w:tcPr>
            <w:tcW w:w="5989" w:type="dxa"/>
            <w:shd w:val="clear" w:color="auto" w:fill="auto"/>
          </w:tcPr>
          <w:p w14:paraId="288EA6BB" w14:textId="77777777" w:rsidR="006E58E3" w:rsidRPr="00F17599" w:rsidRDefault="005679E9" w:rsidP="008E4956">
            <w:pPr>
              <w:pStyle w:val="Normal1linespace"/>
              <w:widowControl w:val="0"/>
              <w:jc w:val="left"/>
              <w:rPr>
                <w:b/>
              </w:rPr>
            </w:pPr>
            <w:r>
              <w:fldChar w:fldCharType="begin"/>
            </w:r>
            <w:r>
              <w:instrText xml:space="preserve"> DOCPROPERTY  "Practice Area"  \* MERGEFORMAT </w:instrText>
            </w:r>
            <w:r>
              <w:fldChar w:fldCharType="separate"/>
            </w:r>
            <w:r w:rsidR="00AD2CA7">
              <w:t>Native Title</w:t>
            </w:r>
            <w:r>
              <w:fldChar w:fldCharType="end"/>
            </w:r>
          </w:p>
        </w:tc>
      </w:tr>
      <w:bookmarkEnd w:id="4"/>
      <w:tr w:rsidR="006E58E3" w14:paraId="31FEF002" w14:textId="77777777" w:rsidTr="005F5D32">
        <w:tc>
          <w:tcPr>
            <w:tcW w:w="3084" w:type="dxa"/>
            <w:shd w:val="clear" w:color="auto" w:fill="auto"/>
          </w:tcPr>
          <w:p w14:paraId="09FCD584" w14:textId="77777777" w:rsidR="006E58E3" w:rsidRDefault="006E58E3" w:rsidP="00501A12">
            <w:pPr>
              <w:pStyle w:val="Normal1linespace"/>
              <w:widowControl w:val="0"/>
            </w:pPr>
          </w:p>
        </w:tc>
        <w:tc>
          <w:tcPr>
            <w:tcW w:w="5989" w:type="dxa"/>
            <w:shd w:val="clear" w:color="auto" w:fill="auto"/>
          </w:tcPr>
          <w:p w14:paraId="4397CF77" w14:textId="77777777" w:rsidR="006E58E3" w:rsidRDefault="006E58E3" w:rsidP="00501A12">
            <w:pPr>
              <w:pStyle w:val="Normal1linespace"/>
              <w:widowControl w:val="0"/>
              <w:jc w:val="left"/>
            </w:pPr>
          </w:p>
        </w:tc>
      </w:tr>
      <w:tr w:rsidR="006E58E3" w14:paraId="030DFBAC" w14:textId="77777777" w:rsidTr="005F5D32">
        <w:tc>
          <w:tcPr>
            <w:tcW w:w="3084" w:type="dxa"/>
            <w:shd w:val="clear" w:color="auto" w:fill="auto"/>
          </w:tcPr>
          <w:p w14:paraId="1C4A4629" w14:textId="77777777" w:rsidR="006E58E3" w:rsidRDefault="006E58E3" w:rsidP="00501A12">
            <w:pPr>
              <w:pStyle w:val="Normal1linespace"/>
              <w:widowControl w:val="0"/>
            </w:pPr>
            <w:r>
              <w:t>Number of paragraphs:</w:t>
            </w:r>
          </w:p>
        </w:tc>
        <w:tc>
          <w:tcPr>
            <w:tcW w:w="5989" w:type="dxa"/>
            <w:shd w:val="clear" w:color="auto" w:fill="auto"/>
          </w:tcPr>
          <w:p w14:paraId="687246AB" w14:textId="41929989" w:rsidR="006E58E3" w:rsidRDefault="00651469" w:rsidP="006432FB">
            <w:pPr>
              <w:pStyle w:val="Normal1linespace"/>
              <w:widowControl w:val="0"/>
              <w:jc w:val="left"/>
            </w:pPr>
            <w:bookmarkStart w:id="5" w:name="PlaceCategoryParagraphs"/>
            <w:r>
              <w:t>18</w:t>
            </w:r>
            <w:bookmarkEnd w:id="5"/>
          </w:p>
        </w:tc>
      </w:tr>
      <w:tr w:rsidR="005F5D32" w14:paraId="4B903424" w14:textId="77777777" w:rsidTr="005F5D32">
        <w:tc>
          <w:tcPr>
            <w:tcW w:w="3084" w:type="dxa"/>
            <w:shd w:val="clear" w:color="auto" w:fill="auto"/>
          </w:tcPr>
          <w:p w14:paraId="2F931A74" w14:textId="77777777" w:rsidR="005F5D32" w:rsidRDefault="005F5D32" w:rsidP="00501A12">
            <w:pPr>
              <w:pStyle w:val="Normal1linespace"/>
              <w:widowControl w:val="0"/>
            </w:pPr>
          </w:p>
        </w:tc>
        <w:tc>
          <w:tcPr>
            <w:tcW w:w="5989" w:type="dxa"/>
            <w:shd w:val="clear" w:color="auto" w:fill="auto"/>
          </w:tcPr>
          <w:p w14:paraId="396AA6DD" w14:textId="77777777" w:rsidR="005F5D32" w:rsidRDefault="005F5D32" w:rsidP="00501A12">
            <w:pPr>
              <w:pStyle w:val="Normal1linespace"/>
              <w:widowControl w:val="0"/>
              <w:jc w:val="left"/>
            </w:pPr>
          </w:p>
        </w:tc>
      </w:tr>
      <w:tr w:rsidR="006432FB" w14:paraId="4C5B8180" w14:textId="77777777" w:rsidTr="005F5D32">
        <w:tc>
          <w:tcPr>
            <w:tcW w:w="3084" w:type="dxa"/>
            <w:shd w:val="clear" w:color="auto" w:fill="auto"/>
          </w:tcPr>
          <w:p w14:paraId="4629847A" w14:textId="2DBE247F" w:rsidR="006432FB" w:rsidRDefault="006432FB" w:rsidP="00501A12">
            <w:pPr>
              <w:pStyle w:val="Normal1linespace"/>
              <w:widowControl w:val="0"/>
            </w:pPr>
            <w:r>
              <w:t>Date of hearing:</w:t>
            </w:r>
          </w:p>
        </w:tc>
        <w:tc>
          <w:tcPr>
            <w:tcW w:w="5989" w:type="dxa"/>
            <w:shd w:val="clear" w:color="auto" w:fill="auto"/>
          </w:tcPr>
          <w:p w14:paraId="41CC0EAB" w14:textId="0C8E4058" w:rsidR="006432FB" w:rsidRDefault="006432FB" w:rsidP="00501A12">
            <w:pPr>
              <w:pStyle w:val="Normal1linespace"/>
              <w:widowControl w:val="0"/>
              <w:jc w:val="left"/>
            </w:pPr>
            <w:r>
              <w:t>13 May 2022</w:t>
            </w:r>
          </w:p>
        </w:tc>
      </w:tr>
      <w:tr w:rsidR="006432FB" w14:paraId="1F8D2934" w14:textId="77777777" w:rsidTr="005F5D32">
        <w:tc>
          <w:tcPr>
            <w:tcW w:w="3084" w:type="dxa"/>
            <w:shd w:val="clear" w:color="auto" w:fill="auto"/>
          </w:tcPr>
          <w:p w14:paraId="78064007" w14:textId="77777777" w:rsidR="006432FB" w:rsidRDefault="006432FB" w:rsidP="00501A12">
            <w:pPr>
              <w:pStyle w:val="Normal1linespace"/>
              <w:widowControl w:val="0"/>
            </w:pPr>
          </w:p>
        </w:tc>
        <w:tc>
          <w:tcPr>
            <w:tcW w:w="5989" w:type="dxa"/>
            <w:shd w:val="clear" w:color="auto" w:fill="auto"/>
          </w:tcPr>
          <w:p w14:paraId="22D34F12" w14:textId="77777777" w:rsidR="006432FB" w:rsidRDefault="006432FB" w:rsidP="00501A12">
            <w:pPr>
              <w:pStyle w:val="Normal1linespace"/>
              <w:widowControl w:val="0"/>
              <w:jc w:val="left"/>
            </w:pPr>
          </w:p>
        </w:tc>
      </w:tr>
      <w:tr w:rsidR="005F5D32" w14:paraId="1D9410FA" w14:textId="77777777" w:rsidTr="005F5D32">
        <w:tc>
          <w:tcPr>
            <w:tcW w:w="3084" w:type="dxa"/>
            <w:shd w:val="clear" w:color="auto" w:fill="auto"/>
          </w:tcPr>
          <w:p w14:paraId="3B9C69A3" w14:textId="049CD6ED" w:rsidR="005F5D32" w:rsidRDefault="005F5D32" w:rsidP="00141733">
            <w:pPr>
              <w:pStyle w:val="Normal1linespace"/>
              <w:widowControl w:val="0"/>
            </w:pPr>
            <w:r>
              <w:t xml:space="preserve">Counsel for the </w:t>
            </w:r>
            <w:r w:rsidR="00141733">
              <w:t>A</w:t>
            </w:r>
            <w:r>
              <w:t>pplicant:</w:t>
            </w:r>
          </w:p>
        </w:tc>
        <w:tc>
          <w:tcPr>
            <w:tcW w:w="5989" w:type="dxa"/>
            <w:shd w:val="clear" w:color="auto" w:fill="auto"/>
          </w:tcPr>
          <w:p w14:paraId="7A8D6622" w14:textId="66778C68" w:rsidR="005F5D32" w:rsidRDefault="004B10FD" w:rsidP="00501A12">
            <w:pPr>
              <w:pStyle w:val="Normal1linespace"/>
              <w:widowControl w:val="0"/>
              <w:jc w:val="left"/>
            </w:pPr>
            <w:r>
              <w:t>Mr R Blowes SC</w:t>
            </w:r>
          </w:p>
        </w:tc>
      </w:tr>
      <w:tr w:rsidR="005F5D32" w14:paraId="6D288F85" w14:textId="77777777" w:rsidTr="005F5D32">
        <w:tc>
          <w:tcPr>
            <w:tcW w:w="3084" w:type="dxa"/>
            <w:shd w:val="clear" w:color="auto" w:fill="auto"/>
          </w:tcPr>
          <w:p w14:paraId="6DD86536" w14:textId="77777777" w:rsidR="005F5D32" w:rsidRDefault="005F5D32" w:rsidP="00501A12">
            <w:pPr>
              <w:pStyle w:val="Normal1linespace"/>
              <w:widowControl w:val="0"/>
            </w:pPr>
          </w:p>
        </w:tc>
        <w:tc>
          <w:tcPr>
            <w:tcW w:w="5989" w:type="dxa"/>
            <w:shd w:val="clear" w:color="auto" w:fill="auto"/>
          </w:tcPr>
          <w:p w14:paraId="21AFB7BD" w14:textId="77777777" w:rsidR="005F5D32" w:rsidRDefault="005F5D32" w:rsidP="00501A12">
            <w:pPr>
              <w:pStyle w:val="Normal1linespace"/>
              <w:widowControl w:val="0"/>
              <w:jc w:val="left"/>
            </w:pPr>
          </w:p>
        </w:tc>
      </w:tr>
      <w:tr w:rsidR="005F5D32" w14:paraId="5449B1B6" w14:textId="77777777" w:rsidTr="005F5D32">
        <w:tc>
          <w:tcPr>
            <w:tcW w:w="3084" w:type="dxa"/>
            <w:shd w:val="clear" w:color="auto" w:fill="auto"/>
          </w:tcPr>
          <w:p w14:paraId="3764AFCD" w14:textId="21B9E2C4" w:rsidR="005F5D32" w:rsidRDefault="005F5D32" w:rsidP="00141733">
            <w:pPr>
              <w:pStyle w:val="Normal1linespace"/>
              <w:widowControl w:val="0"/>
            </w:pPr>
            <w:r>
              <w:t xml:space="preserve">Solicitor for the </w:t>
            </w:r>
            <w:r w:rsidR="00141733">
              <w:t>A</w:t>
            </w:r>
            <w:r>
              <w:t>pplicant:</w:t>
            </w:r>
          </w:p>
        </w:tc>
        <w:tc>
          <w:tcPr>
            <w:tcW w:w="5989" w:type="dxa"/>
            <w:shd w:val="clear" w:color="auto" w:fill="auto"/>
          </w:tcPr>
          <w:p w14:paraId="2CB91AE6" w14:textId="142F3E9C" w:rsidR="005F5D32" w:rsidRDefault="00141733" w:rsidP="00501A12">
            <w:pPr>
              <w:pStyle w:val="Normal1linespace"/>
              <w:widowControl w:val="0"/>
              <w:jc w:val="left"/>
            </w:pPr>
            <w:r>
              <w:t>Mr D Knobel</w:t>
            </w:r>
            <w:r w:rsidR="00A738ED">
              <w:t xml:space="preserve"> of </w:t>
            </w:r>
            <w:r w:rsidR="005F5D32">
              <w:t>P&amp;E Law</w:t>
            </w:r>
          </w:p>
        </w:tc>
      </w:tr>
      <w:tr w:rsidR="005F5D32" w14:paraId="6E580FCC" w14:textId="77777777" w:rsidTr="005F5D32">
        <w:tc>
          <w:tcPr>
            <w:tcW w:w="3084" w:type="dxa"/>
            <w:shd w:val="clear" w:color="auto" w:fill="auto"/>
          </w:tcPr>
          <w:p w14:paraId="7A350E2D" w14:textId="77777777" w:rsidR="005F5D32" w:rsidRDefault="005F5D32" w:rsidP="005F5D32">
            <w:pPr>
              <w:pStyle w:val="Normal1linespace"/>
              <w:widowControl w:val="0"/>
            </w:pPr>
          </w:p>
        </w:tc>
        <w:tc>
          <w:tcPr>
            <w:tcW w:w="5989" w:type="dxa"/>
            <w:shd w:val="clear" w:color="auto" w:fill="auto"/>
          </w:tcPr>
          <w:p w14:paraId="606DC629" w14:textId="77777777" w:rsidR="005F5D32" w:rsidRDefault="005F5D32" w:rsidP="00501A12">
            <w:pPr>
              <w:pStyle w:val="Normal1linespace"/>
              <w:widowControl w:val="0"/>
              <w:jc w:val="left"/>
            </w:pPr>
          </w:p>
        </w:tc>
      </w:tr>
      <w:tr w:rsidR="005F5D32" w14:paraId="587B9D71" w14:textId="77777777" w:rsidTr="005F5D32">
        <w:tc>
          <w:tcPr>
            <w:tcW w:w="3084" w:type="dxa"/>
            <w:shd w:val="clear" w:color="auto" w:fill="auto"/>
          </w:tcPr>
          <w:p w14:paraId="5BBD3BA7" w14:textId="6324128E" w:rsidR="005F5D32" w:rsidRDefault="005F5D32" w:rsidP="00141733">
            <w:pPr>
              <w:pStyle w:val="Normal1linespace"/>
              <w:widowControl w:val="0"/>
              <w:jc w:val="left"/>
            </w:pPr>
            <w:r>
              <w:t xml:space="preserve">Counsel for the </w:t>
            </w:r>
            <w:r w:rsidR="00141733">
              <w:t>F</w:t>
            </w:r>
            <w:r>
              <w:t xml:space="preserve">irst </w:t>
            </w:r>
            <w:r w:rsidR="00141733">
              <w:t>R</w:t>
            </w:r>
            <w:r>
              <w:t>espondent:</w:t>
            </w:r>
          </w:p>
        </w:tc>
        <w:tc>
          <w:tcPr>
            <w:tcW w:w="5989" w:type="dxa"/>
            <w:shd w:val="clear" w:color="auto" w:fill="auto"/>
          </w:tcPr>
          <w:p w14:paraId="05A650EF" w14:textId="6CC66D71" w:rsidR="005F5D32" w:rsidRDefault="005F5D32" w:rsidP="005F5D32">
            <w:pPr>
              <w:pStyle w:val="Normal1linespace"/>
              <w:widowControl w:val="0"/>
              <w:jc w:val="left"/>
            </w:pPr>
            <w:r>
              <w:t xml:space="preserve">Ms N </w:t>
            </w:r>
            <w:proofErr w:type="spellStart"/>
            <w:r>
              <w:t>Kidson</w:t>
            </w:r>
            <w:proofErr w:type="spellEnd"/>
            <w:r>
              <w:t xml:space="preserve"> QC</w:t>
            </w:r>
          </w:p>
        </w:tc>
      </w:tr>
      <w:tr w:rsidR="005F5D32" w14:paraId="375F8E89" w14:textId="77777777" w:rsidTr="005F5D32">
        <w:tc>
          <w:tcPr>
            <w:tcW w:w="3084" w:type="dxa"/>
            <w:shd w:val="clear" w:color="auto" w:fill="auto"/>
          </w:tcPr>
          <w:p w14:paraId="15BA185B" w14:textId="77777777" w:rsidR="005F5D32" w:rsidRDefault="005F5D32" w:rsidP="00C87E65">
            <w:pPr>
              <w:pStyle w:val="Normal1linespace"/>
              <w:widowControl w:val="0"/>
              <w:jc w:val="left"/>
            </w:pPr>
          </w:p>
        </w:tc>
        <w:tc>
          <w:tcPr>
            <w:tcW w:w="5989" w:type="dxa"/>
            <w:shd w:val="clear" w:color="auto" w:fill="auto"/>
          </w:tcPr>
          <w:p w14:paraId="1F450F10" w14:textId="77777777" w:rsidR="005F5D32" w:rsidRDefault="005F5D32" w:rsidP="00501A12">
            <w:pPr>
              <w:pStyle w:val="Normal1linespace"/>
              <w:widowControl w:val="0"/>
              <w:jc w:val="left"/>
            </w:pPr>
          </w:p>
        </w:tc>
      </w:tr>
      <w:tr w:rsidR="005F5D32" w14:paraId="5BEE9ABB" w14:textId="77777777" w:rsidTr="005F5D32">
        <w:tc>
          <w:tcPr>
            <w:tcW w:w="3084" w:type="dxa"/>
            <w:shd w:val="clear" w:color="auto" w:fill="auto"/>
          </w:tcPr>
          <w:p w14:paraId="5C1F107D" w14:textId="3B136E49" w:rsidR="005F5D32" w:rsidRDefault="005F5D32" w:rsidP="00141733">
            <w:pPr>
              <w:pStyle w:val="Normal1linespace"/>
              <w:widowControl w:val="0"/>
              <w:jc w:val="left"/>
            </w:pPr>
            <w:r>
              <w:t xml:space="preserve">Solicitor for the </w:t>
            </w:r>
            <w:r w:rsidR="00141733">
              <w:t>F</w:t>
            </w:r>
            <w:r>
              <w:t xml:space="preserve">irst </w:t>
            </w:r>
            <w:r w:rsidR="00141733">
              <w:t>R</w:t>
            </w:r>
            <w:r>
              <w:t>espondent:</w:t>
            </w:r>
          </w:p>
        </w:tc>
        <w:tc>
          <w:tcPr>
            <w:tcW w:w="5989" w:type="dxa"/>
            <w:shd w:val="clear" w:color="auto" w:fill="auto"/>
          </w:tcPr>
          <w:p w14:paraId="2EC8799F" w14:textId="273A6E70" w:rsidR="005F5D32" w:rsidRDefault="00A738ED" w:rsidP="00501A12">
            <w:pPr>
              <w:pStyle w:val="Normal1linespace"/>
              <w:widowControl w:val="0"/>
              <w:jc w:val="left"/>
            </w:pPr>
            <w:r>
              <w:t>M</w:t>
            </w:r>
            <w:r w:rsidR="00141733">
              <w:t>s A Olsen</w:t>
            </w:r>
            <w:r>
              <w:t xml:space="preserve"> of </w:t>
            </w:r>
            <w:r w:rsidR="005F5D32">
              <w:t>Crown Law</w:t>
            </w:r>
            <w:r w:rsidR="006432FB">
              <w:t xml:space="preserve"> (Queensland)</w:t>
            </w:r>
          </w:p>
        </w:tc>
      </w:tr>
      <w:tr w:rsidR="00E76C75" w14:paraId="36ABEAA2" w14:textId="77777777" w:rsidTr="005F5D32">
        <w:tc>
          <w:tcPr>
            <w:tcW w:w="3084" w:type="dxa"/>
            <w:shd w:val="clear" w:color="auto" w:fill="auto"/>
          </w:tcPr>
          <w:p w14:paraId="7A8B605E" w14:textId="77777777" w:rsidR="00E76C75" w:rsidRDefault="00E76C75" w:rsidP="00C87E65">
            <w:pPr>
              <w:pStyle w:val="Normal1linespace"/>
              <w:widowControl w:val="0"/>
              <w:jc w:val="left"/>
            </w:pPr>
          </w:p>
        </w:tc>
        <w:tc>
          <w:tcPr>
            <w:tcW w:w="5989" w:type="dxa"/>
            <w:shd w:val="clear" w:color="auto" w:fill="auto"/>
          </w:tcPr>
          <w:p w14:paraId="4FFCF766" w14:textId="77777777" w:rsidR="00E76C75" w:rsidRDefault="00E76C75" w:rsidP="00501A12">
            <w:pPr>
              <w:pStyle w:val="Normal1linespace"/>
              <w:widowControl w:val="0"/>
              <w:jc w:val="left"/>
            </w:pPr>
          </w:p>
        </w:tc>
      </w:tr>
      <w:tr w:rsidR="005F5D32" w14:paraId="556F553C" w14:textId="77777777" w:rsidTr="005F5D32">
        <w:tc>
          <w:tcPr>
            <w:tcW w:w="3084" w:type="dxa"/>
            <w:shd w:val="clear" w:color="auto" w:fill="auto"/>
          </w:tcPr>
          <w:p w14:paraId="4143299F" w14:textId="250AE7A7" w:rsidR="005F5D32" w:rsidRDefault="005F5D32" w:rsidP="00141733">
            <w:pPr>
              <w:pStyle w:val="Normal1linespace"/>
              <w:widowControl w:val="0"/>
              <w:jc w:val="left"/>
            </w:pPr>
            <w:r>
              <w:t xml:space="preserve">Counsel for the </w:t>
            </w:r>
            <w:r w:rsidR="00141733">
              <w:t>S</w:t>
            </w:r>
            <w:r>
              <w:t xml:space="preserve">econd </w:t>
            </w:r>
            <w:r w:rsidR="00141733">
              <w:t>R</w:t>
            </w:r>
            <w:r>
              <w:t>espondent:</w:t>
            </w:r>
          </w:p>
        </w:tc>
        <w:tc>
          <w:tcPr>
            <w:tcW w:w="5989" w:type="dxa"/>
            <w:shd w:val="clear" w:color="auto" w:fill="auto"/>
          </w:tcPr>
          <w:p w14:paraId="48A0A1E3" w14:textId="35838C0C" w:rsidR="005F5D32" w:rsidRDefault="005F5D32" w:rsidP="00501A12">
            <w:pPr>
              <w:pStyle w:val="Normal1linespace"/>
              <w:widowControl w:val="0"/>
              <w:jc w:val="left"/>
            </w:pPr>
            <w:r>
              <w:t>The second respondent did not appear</w:t>
            </w:r>
          </w:p>
        </w:tc>
      </w:tr>
      <w:tr w:rsidR="005F5D32" w14:paraId="2CE4BAF4" w14:textId="77777777" w:rsidTr="005F5D32">
        <w:tc>
          <w:tcPr>
            <w:tcW w:w="3084" w:type="dxa"/>
            <w:shd w:val="clear" w:color="auto" w:fill="auto"/>
          </w:tcPr>
          <w:p w14:paraId="2A8C9237" w14:textId="77777777" w:rsidR="005F5D32" w:rsidRDefault="005F5D32" w:rsidP="005F5D32">
            <w:pPr>
              <w:pStyle w:val="Normal1linespace"/>
              <w:widowControl w:val="0"/>
            </w:pPr>
          </w:p>
        </w:tc>
        <w:tc>
          <w:tcPr>
            <w:tcW w:w="5989" w:type="dxa"/>
            <w:shd w:val="clear" w:color="auto" w:fill="auto"/>
          </w:tcPr>
          <w:p w14:paraId="6DD203B2" w14:textId="77777777" w:rsidR="005F5D32" w:rsidRDefault="005F5D32" w:rsidP="00501A12">
            <w:pPr>
              <w:pStyle w:val="Normal1linespace"/>
              <w:widowControl w:val="0"/>
              <w:jc w:val="left"/>
            </w:pPr>
          </w:p>
        </w:tc>
      </w:tr>
      <w:tr w:rsidR="005F5D32" w14:paraId="0EB82298" w14:textId="77777777" w:rsidTr="005F5D32">
        <w:tc>
          <w:tcPr>
            <w:tcW w:w="3084" w:type="dxa"/>
            <w:shd w:val="clear" w:color="auto" w:fill="auto"/>
          </w:tcPr>
          <w:p w14:paraId="29D622AF" w14:textId="773385D8" w:rsidR="005F5D32" w:rsidRDefault="005F5D32" w:rsidP="00141733">
            <w:pPr>
              <w:pStyle w:val="Normal1linespace"/>
              <w:widowControl w:val="0"/>
              <w:jc w:val="left"/>
            </w:pPr>
            <w:r>
              <w:t xml:space="preserve">Counsel for the </w:t>
            </w:r>
            <w:r w:rsidR="00141733">
              <w:t>T</w:t>
            </w:r>
            <w:r>
              <w:t xml:space="preserve">hird to </w:t>
            </w:r>
            <w:r w:rsidR="00141733">
              <w:t>S</w:t>
            </w:r>
            <w:r>
              <w:t>eventh respondents:</w:t>
            </w:r>
          </w:p>
        </w:tc>
        <w:tc>
          <w:tcPr>
            <w:tcW w:w="5989" w:type="dxa"/>
            <w:shd w:val="clear" w:color="auto" w:fill="auto"/>
          </w:tcPr>
          <w:p w14:paraId="16FD4E78" w14:textId="3A8CAEFA" w:rsidR="005F5D32" w:rsidRDefault="00670AD9" w:rsidP="00501A12">
            <w:pPr>
              <w:pStyle w:val="Normal1linespace"/>
              <w:widowControl w:val="0"/>
              <w:jc w:val="left"/>
            </w:pPr>
            <w:r>
              <w:t>Mr A McAvoy SC</w:t>
            </w:r>
          </w:p>
        </w:tc>
      </w:tr>
      <w:tr w:rsidR="005F5D32" w14:paraId="392C21E5" w14:textId="77777777" w:rsidTr="005F5D32">
        <w:tc>
          <w:tcPr>
            <w:tcW w:w="3084" w:type="dxa"/>
            <w:shd w:val="clear" w:color="auto" w:fill="auto"/>
          </w:tcPr>
          <w:p w14:paraId="553A056B" w14:textId="77777777" w:rsidR="005F5D32" w:rsidRDefault="005F5D32" w:rsidP="005F5D32">
            <w:pPr>
              <w:pStyle w:val="Normal1linespace"/>
              <w:widowControl w:val="0"/>
            </w:pPr>
          </w:p>
        </w:tc>
        <w:tc>
          <w:tcPr>
            <w:tcW w:w="5989" w:type="dxa"/>
            <w:shd w:val="clear" w:color="auto" w:fill="auto"/>
          </w:tcPr>
          <w:p w14:paraId="2DEEB1EA" w14:textId="77777777" w:rsidR="005F5D32" w:rsidRDefault="005F5D32" w:rsidP="00501A12">
            <w:pPr>
              <w:pStyle w:val="Normal1linespace"/>
              <w:widowControl w:val="0"/>
              <w:jc w:val="left"/>
            </w:pPr>
          </w:p>
        </w:tc>
      </w:tr>
      <w:tr w:rsidR="005F5D32" w14:paraId="14AFAC5F" w14:textId="77777777" w:rsidTr="005F5D32">
        <w:tc>
          <w:tcPr>
            <w:tcW w:w="3084" w:type="dxa"/>
            <w:shd w:val="clear" w:color="auto" w:fill="auto"/>
          </w:tcPr>
          <w:p w14:paraId="2B1EBFBB" w14:textId="4183A78B" w:rsidR="005F5D32" w:rsidRDefault="005F5D32" w:rsidP="00141733">
            <w:pPr>
              <w:pStyle w:val="Normal1linespace"/>
              <w:widowControl w:val="0"/>
              <w:jc w:val="left"/>
            </w:pPr>
            <w:r>
              <w:t xml:space="preserve">Solicitor for the </w:t>
            </w:r>
            <w:r w:rsidR="00141733">
              <w:t>T</w:t>
            </w:r>
            <w:r>
              <w:t xml:space="preserve">hird to </w:t>
            </w:r>
            <w:r w:rsidR="00141733">
              <w:lastRenderedPageBreak/>
              <w:t>S</w:t>
            </w:r>
            <w:r>
              <w:t>eventh respondents:</w:t>
            </w:r>
          </w:p>
        </w:tc>
        <w:tc>
          <w:tcPr>
            <w:tcW w:w="5989" w:type="dxa"/>
            <w:shd w:val="clear" w:color="auto" w:fill="auto"/>
          </w:tcPr>
          <w:p w14:paraId="55AE2433" w14:textId="11A360D6" w:rsidR="005F5D32" w:rsidRDefault="00A738ED" w:rsidP="00501A12">
            <w:pPr>
              <w:pStyle w:val="Normal1linespace"/>
              <w:widowControl w:val="0"/>
              <w:jc w:val="left"/>
            </w:pPr>
            <w:r>
              <w:lastRenderedPageBreak/>
              <w:t>M</w:t>
            </w:r>
            <w:r w:rsidR="00141733">
              <w:t xml:space="preserve">r B </w:t>
            </w:r>
            <w:proofErr w:type="spellStart"/>
            <w:r w:rsidR="00141733">
              <w:t>Bero</w:t>
            </w:r>
            <w:proofErr w:type="spellEnd"/>
            <w:r>
              <w:t xml:space="preserve"> of </w:t>
            </w:r>
            <w:proofErr w:type="spellStart"/>
            <w:r w:rsidR="005F5D32">
              <w:t>Jaramer</w:t>
            </w:r>
            <w:proofErr w:type="spellEnd"/>
            <w:r w:rsidR="005F5D32">
              <w:t xml:space="preserve"> Legal</w:t>
            </w:r>
          </w:p>
        </w:tc>
      </w:tr>
      <w:tr w:rsidR="00E76C75" w14:paraId="55227E6F" w14:textId="77777777" w:rsidTr="005F5D32">
        <w:tc>
          <w:tcPr>
            <w:tcW w:w="3084" w:type="dxa"/>
            <w:shd w:val="clear" w:color="auto" w:fill="auto"/>
          </w:tcPr>
          <w:p w14:paraId="4D6131F1" w14:textId="77777777" w:rsidR="00E76C75" w:rsidRDefault="00E76C75" w:rsidP="005F5D32">
            <w:pPr>
              <w:pStyle w:val="Normal1linespace"/>
              <w:widowControl w:val="0"/>
            </w:pPr>
          </w:p>
        </w:tc>
        <w:tc>
          <w:tcPr>
            <w:tcW w:w="5989" w:type="dxa"/>
            <w:shd w:val="clear" w:color="auto" w:fill="auto"/>
          </w:tcPr>
          <w:p w14:paraId="24C5D8FF" w14:textId="77777777" w:rsidR="00E76C75" w:rsidRDefault="00E76C75" w:rsidP="00501A12">
            <w:pPr>
              <w:pStyle w:val="Normal1linespace"/>
              <w:widowControl w:val="0"/>
              <w:jc w:val="left"/>
            </w:pPr>
          </w:p>
        </w:tc>
      </w:tr>
      <w:tr w:rsidR="00E76C75" w14:paraId="75153ACF" w14:textId="77777777" w:rsidTr="005F5D32">
        <w:tc>
          <w:tcPr>
            <w:tcW w:w="3084" w:type="dxa"/>
            <w:shd w:val="clear" w:color="auto" w:fill="auto"/>
          </w:tcPr>
          <w:p w14:paraId="27595353" w14:textId="75F53880" w:rsidR="00E76C75" w:rsidRDefault="00E76C75" w:rsidP="00141733">
            <w:pPr>
              <w:pStyle w:val="Normal1linespace"/>
              <w:widowControl w:val="0"/>
            </w:pPr>
            <w:r>
              <w:t xml:space="preserve">Counsel for the </w:t>
            </w:r>
            <w:r w:rsidR="00141733">
              <w:t>I</w:t>
            </w:r>
            <w:r>
              <w:t>ntervener:</w:t>
            </w:r>
          </w:p>
        </w:tc>
        <w:tc>
          <w:tcPr>
            <w:tcW w:w="5989" w:type="dxa"/>
            <w:shd w:val="clear" w:color="auto" w:fill="auto"/>
          </w:tcPr>
          <w:p w14:paraId="28DE5951" w14:textId="77777777" w:rsidR="00E76C75" w:rsidRDefault="00E76C75" w:rsidP="00501A12">
            <w:pPr>
              <w:pStyle w:val="Normal1linespace"/>
              <w:widowControl w:val="0"/>
              <w:jc w:val="left"/>
            </w:pPr>
            <w:r>
              <w:t>Ms R Webb QC</w:t>
            </w:r>
          </w:p>
        </w:tc>
      </w:tr>
      <w:tr w:rsidR="00E76C75" w14:paraId="3D9DC755" w14:textId="77777777" w:rsidTr="005F5D32">
        <w:tc>
          <w:tcPr>
            <w:tcW w:w="3084" w:type="dxa"/>
            <w:shd w:val="clear" w:color="auto" w:fill="auto"/>
          </w:tcPr>
          <w:p w14:paraId="4A7E14DB" w14:textId="77777777" w:rsidR="00E76C75" w:rsidRDefault="00E76C75" w:rsidP="005F5D32">
            <w:pPr>
              <w:pStyle w:val="Normal1linespace"/>
              <w:widowControl w:val="0"/>
            </w:pPr>
          </w:p>
        </w:tc>
        <w:tc>
          <w:tcPr>
            <w:tcW w:w="5989" w:type="dxa"/>
            <w:shd w:val="clear" w:color="auto" w:fill="auto"/>
          </w:tcPr>
          <w:p w14:paraId="61F2E08F" w14:textId="77777777" w:rsidR="00E76C75" w:rsidRDefault="00E76C75" w:rsidP="00501A12">
            <w:pPr>
              <w:pStyle w:val="Normal1linespace"/>
              <w:widowControl w:val="0"/>
              <w:jc w:val="left"/>
            </w:pPr>
          </w:p>
        </w:tc>
      </w:tr>
      <w:tr w:rsidR="00E76C75" w14:paraId="655537E8" w14:textId="77777777" w:rsidTr="005F5D32">
        <w:tc>
          <w:tcPr>
            <w:tcW w:w="3084" w:type="dxa"/>
            <w:shd w:val="clear" w:color="auto" w:fill="auto"/>
          </w:tcPr>
          <w:p w14:paraId="68F4EB9B" w14:textId="5C242EE9" w:rsidR="00E76C75" w:rsidRDefault="00E76C75" w:rsidP="00141733">
            <w:pPr>
              <w:pStyle w:val="Normal1linespace"/>
              <w:widowControl w:val="0"/>
            </w:pPr>
            <w:r>
              <w:t xml:space="preserve">Solicitor for the </w:t>
            </w:r>
            <w:r w:rsidR="00141733">
              <w:t>I</w:t>
            </w:r>
            <w:r>
              <w:t>ntervener:</w:t>
            </w:r>
          </w:p>
        </w:tc>
        <w:tc>
          <w:tcPr>
            <w:tcW w:w="5989" w:type="dxa"/>
            <w:shd w:val="clear" w:color="auto" w:fill="auto"/>
          </w:tcPr>
          <w:p w14:paraId="16FF9073" w14:textId="3108DE47" w:rsidR="00E76C75" w:rsidRDefault="00A738ED" w:rsidP="00013724">
            <w:pPr>
              <w:pStyle w:val="Normal1linespace"/>
              <w:widowControl w:val="0"/>
              <w:jc w:val="left"/>
            </w:pPr>
            <w:r>
              <w:t xml:space="preserve">Mr G Kennedy of </w:t>
            </w:r>
            <w:r w:rsidR="00E76C75">
              <w:t>Australian Government Solicitor</w:t>
            </w:r>
          </w:p>
        </w:tc>
      </w:tr>
    </w:tbl>
    <w:p w14:paraId="28E11445" w14:textId="77777777" w:rsidR="00E94CBF" w:rsidRDefault="00E94CBF">
      <w:pPr>
        <w:pStyle w:val="Normal1linespace"/>
      </w:pPr>
    </w:p>
    <w:p w14:paraId="5DD36FBC"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137262E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55A60BA4" w14:textId="77777777" w:rsidTr="00AD2CA7">
        <w:tc>
          <w:tcPr>
            <w:tcW w:w="6912" w:type="dxa"/>
            <w:gridSpan w:val="2"/>
          </w:tcPr>
          <w:p w14:paraId="26481494" w14:textId="77777777" w:rsidR="00A46CCC" w:rsidRPr="001765E0" w:rsidRDefault="00A46CCC" w:rsidP="00525A49">
            <w:pPr>
              <w:pStyle w:val="NormalHeadings"/>
            </w:pPr>
          </w:p>
        </w:tc>
        <w:tc>
          <w:tcPr>
            <w:tcW w:w="2330" w:type="dxa"/>
          </w:tcPr>
          <w:p w14:paraId="364A2624" w14:textId="77777777" w:rsidR="00A46CCC" w:rsidRDefault="00AD2CA7" w:rsidP="00F92355">
            <w:pPr>
              <w:pStyle w:val="NormalHeadings"/>
              <w:jc w:val="right"/>
            </w:pPr>
            <w:bookmarkStart w:id="6" w:name="FileNo"/>
            <w:r>
              <w:t>QUD 9 of 2019</w:t>
            </w:r>
            <w:bookmarkEnd w:id="6"/>
          </w:p>
        </w:tc>
      </w:tr>
      <w:tr w:rsidR="00A76C13" w14:paraId="1466283F" w14:textId="77777777" w:rsidTr="00AD2CA7">
        <w:tc>
          <w:tcPr>
            <w:tcW w:w="9242" w:type="dxa"/>
            <w:gridSpan w:val="3"/>
          </w:tcPr>
          <w:p w14:paraId="5E19873D" w14:textId="77777777" w:rsidR="00A76C13" w:rsidRPr="00A76C13" w:rsidRDefault="00AD2CA7" w:rsidP="00AD2CA7">
            <w:pPr>
              <w:pStyle w:val="NormalHeadings"/>
              <w:jc w:val="left"/>
            </w:pPr>
            <w:bookmarkStart w:id="7" w:name="InTheMatterOf"/>
            <w:r>
              <w:t xml:space="preserve"> </w:t>
            </w:r>
            <w:bookmarkEnd w:id="7"/>
          </w:p>
        </w:tc>
      </w:tr>
      <w:tr w:rsidR="00A46CCC" w14:paraId="3B0145FE" w14:textId="77777777" w:rsidTr="00AD2CA7">
        <w:trPr>
          <w:trHeight w:val="386"/>
        </w:trPr>
        <w:tc>
          <w:tcPr>
            <w:tcW w:w="2376" w:type="dxa"/>
          </w:tcPr>
          <w:p w14:paraId="2E22C0BF" w14:textId="77777777" w:rsidR="00A46CCC" w:rsidRDefault="00A46CCC" w:rsidP="008E4956">
            <w:pPr>
              <w:pStyle w:val="NormalHeadings"/>
              <w:jc w:val="left"/>
              <w:rPr>
                <w:caps/>
                <w:szCs w:val="24"/>
              </w:rPr>
            </w:pPr>
            <w:bookmarkStart w:id="8" w:name="Parties"/>
            <w:r>
              <w:rPr>
                <w:caps/>
                <w:szCs w:val="24"/>
              </w:rPr>
              <w:t>BETWEEN:</w:t>
            </w:r>
          </w:p>
        </w:tc>
        <w:tc>
          <w:tcPr>
            <w:tcW w:w="6866" w:type="dxa"/>
            <w:gridSpan w:val="2"/>
          </w:tcPr>
          <w:p w14:paraId="06491A49" w14:textId="77777777" w:rsidR="00AD2CA7" w:rsidRDefault="00AD2CA7" w:rsidP="00AD2CA7">
            <w:pPr>
              <w:pStyle w:val="NormalHeadings"/>
              <w:jc w:val="left"/>
            </w:pPr>
            <w:bookmarkStart w:id="9" w:name="Applicant"/>
            <w:r>
              <w:t>TITOM NONA ON BEHALF OF THE BADULGAL, MUALGAL AND KAURAREG PEOPLES</w:t>
            </w:r>
          </w:p>
          <w:p w14:paraId="3D820D27" w14:textId="77777777" w:rsidR="00AD2CA7" w:rsidRDefault="00AD2CA7" w:rsidP="00AD2CA7">
            <w:pPr>
              <w:pStyle w:val="PartyType"/>
            </w:pPr>
            <w:r>
              <w:t>Applicant</w:t>
            </w:r>
          </w:p>
          <w:bookmarkEnd w:id="9"/>
          <w:p w14:paraId="413F7892" w14:textId="77777777" w:rsidR="00A46CCC" w:rsidRPr="006555B4" w:rsidRDefault="00A46CCC" w:rsidP="008E4956">
            <w:pPr>
              <w:pStyle w:val="NormalHeadings"/>
              <w:jc w:val="left"/>
            </w:pPr>
          </w:p>
        </w:tc>
      </w:tr>
      <w:tr w:rsidR="00A46CCC" w14:paraId="6C38CE4D" w14:textId="77777777" w:rsidTr="00AD2CA7">
        <w:trPr>
          <w:trHeight w:val="386"/>
        </w:trPr>
        <w:tc>
          <w:tcPr>
            <w:tcW w:w="2376" w:type="dxa"/>
          </w:tcPr>
          <w:p w14:paraId="3AE6E9A8" w14:textId="77777777" w:rsidR="00A46CCC" w:rsidRDefault="00A46CCC" w:rsidP="008E4956">
            <w:pPr>
              <w:pStyle w:val="NormalHeadings"/>
              <w:jc w:val="left"/>
              <w:rPr>
                <w:caps/>
                <w:szCs w:val="24"/>
              </w:rPr>
            </w:pPr>
            <w:r>
              <w:rPr>
                <w:caps/>
                <w:szCs w:val="24"/>
              </w:rPr>
              <w:t>AND:</w:t>
            </w:r>
          </w:p>
        </w:tc>
        <w:tc>
          <w:tcPr>
            <w:tcW w:w="6866" w:type="dxa"/>
            <w:gridSpan w:val="2"/>
          </w:tcPr>
          <w:p w14:paraId="479E9757" w14:textId="77777777" w:rsidR="00AD2CA7" w:rsidRDefault="00AD2CA7" w:rsidP="00AD2CA7">
            <w:pPr>
              <w:pStyle w:val="NormalHeadings"/>
              <w:jc w:val="left"/>
            </w:pPr>
            <w:bookmarkStart w:id="10" w:name="Respondent"/>
            <w:r>
              <w:t>STATE OF QUEENSLAND</w:t>
            </w:r>
          </w:p>
          <w:p w14:paraId="2A20BF1F" w14:textId="77777777" w:rsidR="00AD2CA7" w:rsidRDefault="00AD2CA7" w:rsidP="00AD2CA7">
            <w:pPr>
              <w:pStyle w:val="PartyType"/>
            </w:pPr>
            <w:r>
              <w:t>First Respondent</w:t>
            </w:r>
          </w:p>
          <w:p w14:paraId="4550CBEC" w14:textId="77777777" w:rsidR="00AD2CA7" w:rsidRDefault="00AD2CA7" w:rsidP="008E4956">
            <w:pPr>
              <w:pStyle w:val="NormalHeadings"/>
              <w:jc w:val="left"/>
            </w:pPr>
          </w:p>
          <w:p w14:paraId="47ABF766" w14:textId="77777777" w:rsidR="00AD2CA7" w:rsidRDefault="00AD2CA7" w:rsidP="00AD2CA7">
            <w:pPr>
              <w:pStyle w:val="NormalHeadings"/>
              <w:jc w:val="left"/>
            </w:pPr>
            <w:r>
              <w:t>TORRES SHIRE COUNCIL</w:t>
            </w:r>
          </w:p>
          <w:p w14:paraId="2B3ED5A7" w14:textId="77777777" w:rsidR="00AD2CA7" w:rsidRDefault="00AD2CA7" w:rsidP="00AD2CA7">
            <w:pPr>
              <w:pStyle w:val="PartyType"/>
            </w:pPr>
            <w:r>
              <w:t>Second Respondent</w:t>
            </w:r>
          </w:p>
          <w:p w14:paraId="24973A17" w14:textId="77777777" w:rsidR="00AD2CA7" w:rsidRDefault="00AD2CA7" w:rsidP="008E4956">
            <w:pPr>
              <w:pStyle w:val="NormalHeadings"/>
              <w:jc w:val="left"/>
            </w:pPr>
          </w:p>
          <w:p w14:paraId="589C56B3" w14:textId="77777777" w:rsidR="00AD2CA7" w:rsidRDefault="00AD2CA7" w:rsidP="00AD2CA7">
            <w:pPr>
              <w:pStyle w:val="NormalHeadings"/>
              <w:jc w:val="left"/>
            </w:pPr>
            <w:r>
              <w:t xml:space="preserve">ALBERT BOWIE </w:t>
            </w:r>
            <w:r w:rsidRPr="00AD2CA7">
              <w:rPr>
                <w:b w:val="0"/>
              </w:rPr>
              <w:t>(and others named in the Schedule)</w:t>
            </w:r>
          </w:p>
          <w:p w14:paraId="00B702C6" w14:textId="77777777" w:rsidR="00AD2CA7" w:rsidRDefault="00AD2CA7" w:rsidP="00AD2CA7">
            <w:pPr>
              <w:pStyle w:val="PartyType"/>
            </w:pPr>
            <w:r>
              <w:t>Third Respondent</w:t>
            </w:r>
          </w:p>
          <w:bookmarkEnd w:id="10"/>
          <w:p w14:paraId="07F20F12" w14:textId="77777777" w:rsidR="00A46CCC" w:rsidRPr="006555B4" w:rsidRDefault="00A46CCC" w:rsidP="008E4956">
            <w:pPr>
              <w:pStyle w:val="NormalHeadings"/>
              <w:jc w:val="left"/>
            </w:pPr>
          </w:p>
        </w:tc>
      </w:tr>
      <w:tr w:rsidR="00AD2CA7" w14:paraId="1F580989" w14:textId="77777777" w:rsidTr="00AD2CA7">
        <w:trPr>
          <w:trHeight w:val="386"/>
        </w:trPr>
        <w:tc>
          <w:tcPr>
            <w:tcW w:w="2376" w:type="dxa"/>
          </w:tcPr>
          <w:p w14:paraId="5A4F3E1E" w14:textId="77777777" w:rsidR="00AD2CA7" w:rsidRDefault="00AD2CA7" w:rsidP="008E4956">
            <w:pPr>
              <w:pStyle w:val="NormalHeadings"/>
              <w:jc w:val="left"/>
              <w:rPr>
                <w:caps/>
                <w:szCs w:val="24"/>
              </w:rPr>
            </w:pPr>
          </w:p>
        </w:tc>
        <w:tc>
          <w:tcPr>
            <w:tcW w:w="6866" w:type="dxa"/>
            <w:gridSpan w:val="2"/>
          </w:tcPr>
          <w:p w14:paraId="2D0EFAE9" w14:textId="77777777" w:rsidR="00AD2CA7" w:rsidRDefault="00AD2CA7" w:rsidP="00AD2CA7">
            <w:pPr>
              <w:pStyle w:val="NormalHeadings"/>
              <w:jc w:val="left"/>
            </w:pPr>
            <w:bookmarkStart w:id="11" w:name="Interveners"/>
            <w:r>
              <w:t>ATTORNEY-GENERAL OF THE COMMONWEALTH OF AUSTRALIA</w:t>
            </w:r>
          </w:p>
          <w:p w14:paraId="32BC99B5" w14:textId="77777777" w:rsidR="00AD2CA7" w:rsidRDefault="00AD2CA7" w:rsidP="00AD2CA7">
            <w:pPr>
              <w:pStyle w:val="PartyType"/>
            </w:pPr>
            <w:r>
              <w:t>Intervener</w:t>
            </w:r>
          </w:p>
          <w:bookmarkEnd w:id="11"/>
          <w:p w14:paraId="08617F29" w14:textId="77777777" w:rsidR="00AD2CA7" w:rsidRDefault="00AD2CA7" w:rsidP="008E4956">
            <w:pPr>
              <w:pStyle w:val="NormalHeadings"/>
              <w:jc w:val="left"/>
            </w:pPr>
          </w:p>
        </w:tc>
      </w:tr>
    </w:tbl>
    <w:p w14:paraId="0F7284BF" w14:textId="77777777" w:rsidR="00395B24" w:rsidRDefault="00395B24">
      <w:pPr>
        <w:pStyle w:val="NormalHeadings"/>
      </w:pPr>
      <w:bookmarkStart w:id="12" w:name="CrossClaimPosition"/>
      <w:bookmarkEnd w:id="8"/>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056AC100" w14:textId="77777777">
        <w:tc>
          <w:tcPr>
            <w:tcW w:w="2376" w:type="dxa"/>
          </w:tcPr>
          <w:p w14:paraId="375B3ACD" w14:textId="77777777" w:rsidR="00395B24" w:rsidRDefault="00974709">
            <w:pPr>
              <w:pStyle w:val="NormalHeadings"/>
              <w:spacing w:after="120"/>
              <w:jc w:val="left"/>
              <w:rPr>
                <w:caps/>
                <w:szCs w:val="24"/>
              </w:rPr>
            </w:pPr>
            <w:bookmarkStart w:id="13" w:name="JudgeText"/>
            <w:r>
              <w:rPr>
                <w:caps/>
                <w:szCs w:val="24"/>
              </w:rPr>
              <w:t>order made by</w:t>
            </w:r>
            <w:bookmarkEnd w:id="13"/>
            <w:r w:rsidR="002C7385">
              <w:rPr>
                <w:caps/>
                <w:szCs w:val="24"/>
              </w:rPr>
              <w:t>:</w:t>
            </w:r>
          </w:p>
        </w:tc>
        <w:tc>
          <w:tcPr>
            <w:tcW w:w="6866" w:type="dxa"/>
          </w:tcPr>
          <w:p w14:paraId="41EB92C7" w14:textId="77777777" w:rsidR="00395B24" w:rsidRDefault="00AD2CA7">
            <w:pPr>
              <w:pStyle w:val="NormalHeadings"/>
              <w:jc w:val="left"/>
              <w:rPr>
                <w:caps/>
                <w:szCs w:val="24"/>
              </w:rPr>
            </w:pPr>
            <w:bookmarkStart w:id="14" w:name="Judge"/>
            <w:r>
              <w:rPr>
                <w:caps/>
                <w:szCs w:val="24"/>
              </w:rPr>
              <w:t>MORTIMER J</w:t>
            </w:r>
            <w:bookmarkEnd w:id="14"/>
          </w:p>
        </w:tc>
      </w:tr>
      <w:tr w:rsidR="00395B24" w14:paraId="63CCC7D0" w14:textId="77777777">
        <w:tc>
          <w:tcPr>
            <w:tcW w:w="2376" w:type="dxa"/>
          </w:tcPr>
          <w:p w14:paraId="6B7AD545" w14:textId="77777777" w:rsidR="00395B24" w:rsidRDefault="002C7385">
            <w:pPr>
              <w:pStyle w:val="NormalHeadings"/>
              <w:spacing w:after="120"/>
              <w:jc w:val="left"/>
              <w:rPr>
                <w:caps/>
                <w:szCs w:val="24"/>
              </w:rPr>
            </w:pPr>
            <w:r>
              <w:rPr>
                <w:caps/>
                <w:szCs w:val="24"/>
              </w:rPr>
              <w:t>DATE OF ORDER:</w:t>
            </w:r>
          </w:p>
        </w:tc>
        <w:tc>
          <w:tcPr>
            <w:tcW w:w="6866" w:type="dxa"/>
          </w:tcPr>
          <w:p w14:paraId="6254A1B7" w14:textId="6F405536" w:rsidR="00395B24" w:rsidRDefault="00E75088">
            <w:pPr>
              <w:pStyle w:val="NormalHeadings"/>
              <w:jc w:val="left"/>
              <w:rPr>
                <w:caps/>
                <w:szCs w:val="24"/>
              </w:rPr>
            </w:pPr>
            <w:r>
              <w:rPr>
                <w:caps/>
                <w:szCs w:val="24"/>
              </w:rPr>
              <w:t>13 May 2022</w:t>
            </w:r>
          </w:p>
        </w:tc>
      </w:tr>
    </w:tbl>
    <w:p w14:paraId="421A6AB4" w14:textId="77777777" w:rsidR="00395B24" w:rsidRDefault="00395B24">
      <w:pPr>
        <w:pStyle w:val="NormalHeadings"/>
        <w:rPr>
          <w:b w:val="0"/>
        </w:rPr>
      </w:pPr>
    </w:p>
    <w:p w14:paraId="0A7C43B3" w14:textId="77777777" w:rsidR="008D1617" w:rsidRDefault="008D1617">
      <w:pPr>
        <w:pStyle w:val="NormalHeadings"/>
        <w:rPr>
          <w:b w:val="0"/>
        </w:rPr>
      </w:pPr>
    </w:p>
    <w:p w14:paraId="5C3DE85E" w14:textId="77777777" w:rsidR="00395B24" w:rsidRDefault="002C7385">
      <w:pPr>
        <w:pStyle w:val="NormalHeadings"/>
      </w:pPr>
      <w:r>
        <w:t>THE COURT ORDERS THAT:</w:t>
      </w:r>
    </w:p>
    <w:p w14:paraId="4E083CC8" w14:textId="77777777" w:rsidR="007F60DF" w:rsidRDefault="007F60DF" w:rsidP="00243E5E">
      <w:pPr>
        <w:pStyle w:val="NormalHeadings"/>
      </w:pPr>
    </w:p>
    <w:p w14:paraId="7AC3B926" w14:textId="1EA2B23F" w:rsidR="00735EF2" w:rsidRDefault="00735EF2" w:rsidP="009E601B">
      <w:pPr>
        <w:pStyle w:val="Order1"/>
      </w:pPr>
      <w:r>
        <w:t>Order 3 of the Court’s o</w:t>
      </w:r>
      <w:r w:rsidR="00B92AC1">
        <w:t>rders dated 2 December 2021</w:t>
      </w:r>
      <w:r>
        <w:t>, as varied by order 2 of the Court’s orders dated 24 February 2022, be vacated in respect of the Badulgal respondents.</w:t>
      </w:r>
    </w:p>
    <w:p w14:paraId="629CE729" w14:textId="078CD80B" w:rsidR="001E6281" w:rsidRDefault="001E6281" w:rsidP="001E6281">
      <w:pPr>
        <w:pStyle w:val="Order1"/>
      </w:pPr>
      <w:r>
        <w:t>Order 4</w:t>
      </w:r>
      <w:r w:rsidRPr="001E6281">
        <w:t xml:space="preserve"> of the Court</w:t>
      </w:r>
      <w:r>
        <w:t>’s orders dated 2 December 2021 be vacated.</w:t>
      </w:r>
    </w:p>
    <w:p w14:paraId="128C07FF" w14:textId="2015136D" w:rsidR="001E6281" w:rsidRPr="001E6281" w:rsidRDefault="001E6281" w:rsidP="001E6281">
      <w:pPr>
        <w:pStyle w:val="Order1"/>
      </w:pPr>
      <w:r w:rsidRPr="001E6281">
        <w:t xml:space="preserve">Orders 5 to 7 of the Court’s orders </w:t>
      </w:r>
      <w:r w:rsidR="00E75088">
        <w:t xml:space="preserve">dated </w:t>
      </w:r>
      <w:r w:rsidRPr="001E6281">
        <w:t xml:space="preserve">2 December 2021 </w:t>
      </w:r>
      <w:r w:rsidR="0073320D">
        <w:t>be</w:t>
      </w:r>
      <w:r w:rsidRPr="001E6281">
        <w:t xml:space="preserve"> vacated.</w:t>
      </w:r>
    </w:p>
    <w:p w14:paraId="5D214398" w14:textId="77777777" w:rsidR="001E6281" w:rsidRDefault="001E6281" w:rsidP="001E6281">
      <w:pPr>
        <w:pStyle w:val="Order1"/>
      </w:pPr>
      <w:r>
        <w:t>The hearing of expert evidence in this proceeding listed to commence in Cairns on Monday 16 May 2022 for a period of five days be adjourned to Monday 18 July 2022, and remain as a listing for a period of five days.</w:t>
      </w:r>
    </w:p>
    <w:p w14:paraId="0771ACDE" w14:textId="73D7F8B1" w:rsidR="00735EF2" w:rsidRDefault="00735EF2" w:rsidP="009E601B">
      <w:pPr>
        <w:pStyle w:val="Order1"/>
      </w:pPr>
      <w:r>
        <w:t>The Badulgal respondents have leave to file a</w:t>
      </w:r>
      <w:r w:rsidR="00B548D1">
        <w:t>nd serve an expert report of Mr</w:t>
      </w:r>
      <w:r>
        <w:t xml:space="preserve"> Daniel Leo on or before 4pm on </w:t>
      </w:r>
      <w:r w:rsidR="00B92AC1">
        <w:t xml:space="preserve">Tuesday </w:t>
      </w:r>
      <w:r>
        <w:t>28 June 2022.</w:t>
      </w:r>
    </w:p>
    <w:p w14:paraId="34522DA8" w14:textId="77777777" w:rsidR="00B548D1" w:rsidRDefault="00735EF2" w:rsidP="00B548D1">
      <w:pPr>
        <w:pStyle w:val="Order1"/>
      </w:pPr>
      <w:r>
        <w:t xml:space="preserve">Subject to further order, </w:t>
      </w:r>
      <w:r w:rsidR="00B548D1">
        <w:t>expert</w:t>
      </w:r>
      <w:r>
        <w:t xml:space="preserve"> evidence to be given on behalf of the appli</w:t>
      </w:r>
      <w:r w:rsidR="00B548D1">
        <w:t>cant</w:t>
      </w:r>
      <w:r>
        <w:t xml:space="preserve"> which is responsive to the expert report of Mr Leo</w:t>
      </w:r>
      <w:r w:rsidR="00B548D1">
        <w:t xml:space="preserve"> is to be provided:</w:t>
      </w:r>
    </w:p>
    <w:p w14:paraId="43FA967B" w14:textId="7F4C1BC2" w:rsidR="00B548D1" w:rsidRDefault="00B548D1" w:rsidP="00B548D1">
      <w:pPr>
        <w:pStyle w:val="Order2"/>
      </w:pPr>
      <w:r>
        <w:lastRenderedPageBreak/>
        <w:t xml:space="preserve">by way of a summary </w:t>
      </w:r>
      <w:r w:rsidR="001D0BA4">
        <w:t>responsive</w:t>
      </w:r>
      <w:r>
        <w:t xml:space="preserve"> opinion in writing, to be filed on or before 4pm on Tuesday 12 July 2022; and</w:t>
      </w:r>
    </w:p>
    <w:p w14:paraId="49F870E6" w14:textId="0F27E891" w:rsidR="00B548D1" w:rsidRDefault="00B548D1" w:rsidP="00B548D1">
      <w:pPr>
        <w:pStyle w:val="Order2"/>
      </w:pPr>
      <w:proofErr w:type="gramStart"/>
      <w:r>
        <w:t>orally</w:t>
      </w:r>
      <w:proofErr w:type="gramEnd"/>
      <w:r>
        <w:t xml:space="preserve"> in chief at the hearing, to the extent any expert considers it necessary to expand upon the matters contained in the summary </w:t>
      </w:r>
      <w:r w:rsidR="001D0BA4">
        <w:t>responsive</w:t>
      </w:r>
      <w:r>
        <w:t xml:space="preserve"> opinion. </w:t>
      </w:r>
    </w:p>
    <w:p w14:paraId="3E8969D3" w14:textId="77777777" w:rsidR="00F828AF" w:rsidRDefault="00B548D1" w:rsidP="00B548D1">
      <w:pPr>
        <w:pStyle w:val="Order1"/>
      </w:pPr>
      <w:r>
        <w:t xml:space="preserve">Oral expert evidence in the proceeding is to be given sequentially rather than concurrently. </w:t>
      </w:r>
    </w:p>
    <w:p w14:paraId="3107D963" w14:textId="24366F12" w:rsidR="000F725D" w:rsidRDefault="00F828AF" w:rsidP="00B548D1">
      <w:pPr>
        <w:pStyle w:val="Order1"/>
      </w:pPr>
      <w:r>
        <w:t xml:space="preserve">On or before 4pm on </w:t>
      </w:r>
      <w:r w:rsidR="00695929">
        <w:t>Thursday 14 July 2022, the</w:t>
      </w:r>
      <w:r>
        <w:t xml:space="preserve"> parties are to file an agreed timetable </w:t>
      </w:r>
      <w:r w:rsidR="00B92AC1">
        <w:t>for</w:t>
      </w:r>
      <w:r>
        <w:t xml:space="preserve"> the expert </w:t>
      </w:r>
      <w:r w:rsidR="00695929">
        <w:t>evidence</w:t>
      </w:r>
      <w:r>
        <w:t xml:space="preserve"> hearing, including </w:t>
      </w:r>
      <w:r w:rsidR="00B92AC1">
        <w:t xml:space="preserve">the </w:t>
      </w:r>
      <w:r>
        <w:t>order o</w:t>
      </w:r>
      <w:r w:rsidR="00695929">
        <w:t>f</w:t>
      </w:r>
      <w:r>
        <w:t xml:space="preserve"> </w:t>
      </w:r>
      <w:r w:rsidR="00B92AC1">
        <w:t xml:space="preserve">expert </w:t>
      </w:r>
      <w:r>
        <w:t xml:space="preserve">witnesses, </w:t>
      </w:r>
      <w:r w:rsidR="00695929">
        <w:t>and</w:t>
      </w:r>
      <w:r>
        <w:t xml:space="preserve"> </w:t>
      </w:r>
      <w:r w:rsidR="00695929">
        <w:t>estimated</w:t>
      </w:r>
      <w:r>
        <w:t xml:space="preserve"> times for </w:t>
      </w:r>
      <w:r w:rsidR="00695929">
        <w:t>examination</w:t>
      </w:r>
      <w:r>
        <w:t xml:space="preserve"> in chief, cross </w:t>
      </w:r>
      <w:r w:rsidR="00695929">
        <w:t>examination</w:t>
      </w:r>
      <w:r>
        <w:t xml:space="preserve"> and re-</w:t>
      </w:r>
      <w:r w:rsidR="00695929">
        <w:t>examination</w:t>
      </w:r>
      <w:r w:rsidR="000F725D">
        <w:t>.</w:t>
      </w:r>
    </w:p>
    <w:p w14:paraId="64501B53" w14:textId="0E62F67B" w:rsidR="003F3C74" w:rsidRDefault="000F725D" w:rsidP="00B548D1">
      <w:pPr>
        <w:pStyle w:val="Order1"/>
      </w:pPr>
      <w:r>
        <w:t xml:space="preserve">Final oral closing submissions in the proceeding are to be listed for </w:t>
      </w:r>
      <w:r w:rsidR="0073320D">
        <w:t>the week commencing 10 October 2022</w:t>
      </w:r>
      <w:r>
        <w:t>.</w:t>
      </w:r>
    </w:p>
    <w:p w14:paraId="1CAF0885" w14:textId="77777777" w:rsidR="001A6C52" w:rsidRDefault="001A6C52" w:rsidP="001A6C52">
      <w:pPr>
        <w:pStyle w:val="BodyText"/>
      </w:pPr>
    </w:p>
    <w:p w14:paraId="01E6A6DE" w14:textId="77777777" w:rsidR="00A431E6" w:rsidRDefault="00A431E6" w:rsidP="001A6C52">
      <w:pPr>
        <w:pStyle w:val="BodyText"/>
      </w:pPr>
    </w:p>
    <w:p w14:paraId="089C503E" w14:textId="77777777" w:rsidR="0050309C" w:rsidRDefault="00AD2CA7" w:rsidP="004D53E5">
      <w:pPr>
        <w:pStyle w:val="SingleSpace"/>
      </w:pPr>
      <w:bookmarkStart w:id="15" w:name="OrdersStatement"/>
      <w:r>
        <w:t>Note:</w:t>
      </w:r>
      <w:r>
        <w:tab/>
        <w:t xml:space="preserve">Entry of orders is dealt with in Rule 39.32 of the </w:t>
      </w:r>
      <w:r>
        <w:rPr>
          <w:i/>
        </w:rPr>
        <w:t>Federal Court Rules 2011</w:t>
      </w:r>
      <w:r>
        <w:t>.</w:t>
      </w:r>
      <w:bookmarkEnd w:id="15"/>
    </w:p>
    <w:p w14:paraId="6FBF19D6" w14:textId="77777777" w:rsidR="009D328D" w:rsidRDefault="009D328D" w:rsidP="002B0E91">
      <w:pPr>
        <w:pStyle w:val="BodyText"/>
      </w:pPr>
    </w:p>
    <w:p w14:paraId="114F2A3C"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251401F6" w14:textId="55D98D41" w:rsidR="00484F6D"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160CCD4F" w14:textId="2953FCFE" w:rsidR="00BF6E8C" w:rsidRPr="00045BB7" w:rsidRDefault="003158BF" w:rsidP="00045BB7">
      <w:pPr>
        <w:pStyle w:val="NormalHeadings"/>
        <w:spacing w:line="480" w:lineRule="auto"/>
        <w:jc w:val="center"/>
        <w:rPr>
          <w:sz w:val="28"/>
          <w:szCs w:val="28"/>
        </w:rPr>
      </w:pPr>
      <w:r>
        <w:rPr>
          <w:sz w:val="28"/>
          <w:szCs w:val="28"/>
        </w:rPr>
        <w:t>(</w:t>
      </w:r>
      <w:r w:rsidR="00C40825">
        <w:rPr>
          <w:sz w:val="28"/>
          <w:szCs w:val="28"/>
        </w:rPr>
        <w:t>Delivered ex tempore and r</w:t>
      </w:r>
      <w:r w:rsidR="00BF6E8C">
        <w:rPr>
          <w:sz w:val="28"/>
          <w:szCs w:val="28"/>
        </w:rPr>
        <w:t>evised</w:t>
      </w:r>
      <w:r>
        <w:rPr>
          <w:sz w:val="28"/>
          <w:szCs w:val="28"/>
        </w:rPr>
        <w:t>)</w:t>
      </w:r>
    </w:p>
    <w:p w14:paraId="0B9BFCC2" w14:textId="77777777" w:rsidR="00694BEB" w:rsidRDefault="00DC5FFB" w:rsidP="005E0510">
      <w:pPr>
        <w:pStyle w:val="NormalHeadings"/>
        <w:spacing w:line="360" w:lineRule="auto"/>
        <w:jc w:val="left"/>
        <w:rPr>
          <w:sz w:val="26"/>
          <w:szCs w:val="26"/>
        </w:rPr>
      </w:pPr>
      <w:r>
        <w:rPr>
          <w:sz w:val="26"/>
          <w:szCs w:val="26"/>
        </w:rPr>
        <w:t>MORTIMER J:</w:t>
      </w:r>
    </w:p>
    <w:p w14:paraId="137459EF" w14:textId="77777777" w:rsidR="00A738ED" w:rsidRDefault="00E75088" w:rsidP="00BF6E8C">
      <w:pPr>
        <w:pStyle w:val="ParaNumbering"/>
      </w:pPr>
      <w:r>
        <w:t>After careful consideration of the matters put to the Court this morning, the Court has determined the interlocutory application should be allowed.  The Court finds that the most appropriate course in the circumstances is to adjourn the expert evidence hearing scheduled for next week and relist it in the week commencing 18 July 2022, dates which have previously been fixed for final oral closing submissions in this matter.</w:t>
      </w:r>
    </w:p>
    <w:p w14:paraId="65F097CB" w14:textId="1FF7A6A8" w:rsidR="00E75088" w:rsidRDefault="00E75088" w:rsidP="00BF6E8C">
      <w:pPr>
        <w:pStyle w:val="ParaNumbering"/>
      </w:pPr>
      <w:r>
        <w:t>It would not be fair in all the circumstances to compel the Badulgal respondents either to abandon having any expert evidence or to call Mr Leo next week.  I accept Mr </w:t>
      </w:r>
      <w:proofErr w:type="spellStart"/>
      <w:r>
        <w:t>Bero’s</w:t>
      </w:r>
      <w:proofErr w:type="spellEnd"/>
      <w:r>
        <w:t xml:space="preserve"> evidence about the very difficult circumstances faced by Mr Leo on and from 28 February 2022</w:t>
      </w:r>
      <w:r w:rsidR="007A36DD">
        <w:t>, because of the catastrophic flooding in Lismore</w:t>
      </w:r>
      <w:r>
        <w:t>.  That finding should not be taken as an acceptance of the other submissions put on behalf of the Badulgal respondents about why they have been unable to comply with the existing timetable for expert evidence or whether they would or would not be able, properly, to cross-examine the applicant’s expert witnesses next week.  However, the finding about Mr Leo’s circumstances is sufficient to make it clear that it would be unfair to commence and complete the expert evidence in this proceeding next week.  I am satisfied the Badulgal respondents could not have a fair trial if that course was taken.</w:t>
      </w:r>
    </w:p>
    <w:p w14:paraId="5BE37A84" w14:textId="161D6482" w:rsidR="00A738ED" w:rsidRDefault="00E75088" w:rsidP="00BF6E8C">
      <w:pPr>
        <w:pStyle w:val="ParaNumbering"/>
      </w:pPr>
      <w:r>
        <w:t>That leaves two other proposed options</w:t>
      </w:r>
      <w:r w:rsidR="00A738ED">
        <w:t>:</w:t>
      </w:r>
      <w:r>
        <w:t xml:space="preserve"> to deal with the applicant’s three expert witnesses next week and deal with Mr</w:t>
      </w:r>
      <w:r w:rsidR="00A738ED">
        <w:t> </w:t>
      </w:r>
      <w:r>
        <w:t>Leo’s evidence and any responsive evidence from the applicant’s experts at another time</w:t>
      </w:r>
      <w:r w:rsidR="00A738ED">
        <w:t>;</w:t>
      </w:r>
      <w:r>
        <w:t xml:space="preserve"> or</w:t>
      </w:r>
      <w:r w:rsidR="00A738ED">
        <w:t>,</w:t>
      </w:r>
      <w:r>
        <w:t xml:space="preserve"> to adjourn the </w:t>
      </w:r>
      <w:r w:rsidR="00E36FD8">
        <w:t xml:space="preserve">expert evidence hearing </w:t>
      </w:r>
      <w:r>
        <w:t xml:space="preserve">completely.  </w:t>
      </w:r>
    </w:p>
    <w:p w14:paraId="5A47508F" w14:textId="77777777" w:rsidR="00A738ED" w:rsidRDefault="00E75088" w:rsidP="00BF6E8C">
      <w:pPr>
        <w:pStyle w:val="ParaNumbering"/>
      </w:pPr>
      <w:r>
        <w:t>As I have stated, a full adjournment, in my opinion, is preferable.  This, of course, has the advantage of keeping all the expert evidence together and ensuring the applicant’s experts can respond to Mr</w:t>
      </w:r>
      <w:r w:rsidR="00A738ED">
        <w:t> </w:t>
      </w:r>
      <w:r>
        <w:t>Leo’s opinions and that Mr</w:t>
      </w:r>
      <w:r w:rsidR="00A738ED">
        <w:t> </w:t>
      </w:r>
      <w:r>
        <w:t>Leo has the time he has said he needs to consider not only the questions posed to him, but the three expert reports filed by the applicants.</w:t>
      </w:r>
      <w:r w:rsidR="00A738ED">
        <w:t xml:space="preserve">  </w:t>
      </w:r>
      <w:r>
        <w:t>I consider this course is likely to be beneficial to all of the experts in giving their evidence and to all counsel involved in examination and cross-examination.</w:t>
      </w:r>
    </w:p>
    <w:p w14:paraId="6AB45270" w14:textId="77777777" w:rsidR="00A738ED" w:rsidRDefault="00E75088" w:rsidP="00BF6E8C">
      <w:pPr>
        <w:pStyle w:val="ParaNumbering"/>
      </w:pPr>
      <w:r>
        <w:t xml:space="preserve">It also means the Court can listen to and consider the expert evidence in a more holistic way, which is likely to be of the most assistance to the Court.  </w:t>
      </w:r>
    </w:p>
    <w:p w14:paraId="2749F97B" w14:textId="538EE321" w:rsidR="00E75088" w:rsidRDefault="00E75088" w:rsidP="00BF6E8C">
      <w:pPr>
        <w:pStyle w:val="ParaNumbering"/>
      </w:pPr>
      <w:r>
        <w:lastRenderedPageBreak/>
        <w:t>Having only one hearing is also more cost-effective in terms of the expenditure of public resources by the Court, both for the hearing in Cairns and for the travel and accommodation fo</w:t>
      </w:r>
      <w:r w:rsidR="00A738ED">
        <w:t>r Court staff and contractors.</w:t>
      </w:r>
    </w:p>
    <w:p w14:paraId="0A367E89" w14:textId="77777777" w:rsidR="00A738ED" w:rsidRDefault="00E75088" w:rsidP="00BF6E8C">
      <w:pPr>
        <w:pStyle w:val="ParaNumbering"/>
      </w:pPr>
      <w:r>
        <w:t>This course also enables all members of the claim groups and other members of the public who wish to listen to the evidence to do so</w:t>
      </w:r>
      <w:r w:rsidR="00A738ED">
        <w:t xml:space="preserve"> at one time and in one place.</w:t>
      </w:r>
    </w:p>
    <w:p w14:paraId="31B56E87" w14:textId="77777777" w:rsidR="00A738ED" w:rsidRDefault="00E75088" w:rsidP="00BF6E8C">
      <w:pPr>
        <w:pStyle w:val="ParaNumbering"/>
      </w:pPr>
      <w:r>
        <w:t xml:space="preserve">I have found that a full rather than a partial adjournment is also likely to be the most cost-effective and efficient for the parties.  Undoubtedly, that is true for the State and the Commonwealth, who also utilise public funds.  </w:t>
      </w:r>
    </w:p>
    <w:p w14:paraId="3DC81841" w14:textId="2A852366" w:rsidR="00A738ED" w:rsidRDefault="00E75088" w:rsidP="00BF6E8C">
      <w:pPr>
        <w:pStyle w:val="ParaNumbering"/>
      </w:pPr>
      <w:r>
        <w:t xml:space="preserve">As for the applicant and the Badulgal respondents, a little more needs to be said about this matter. </w:t>
      </w:r>
      <w:r w:rsidR="00A738ED">
        <w:t xml:space="preserve"> </w:t>
      </w:r>
      <w:r>
        <w:t>A considerable portion of the funding presently allocated to each of the applicant and the Badulgal respondents will, I infer, now not need to be spent next week or perhaps even from today onwards.  In substance, the expenditure for next week is being transposed to July 2022.  In substance, I emphasise</w:t>
      </w:r>
      <w:r w:rsidR="00E36FD8">
        <w:t>,</w:t>
      </w:r>
      <w:r>
        <w:t xml:space="preserve"> that proposition is undeniable.  </w:t>
      </w:r>
    </w:p>
    <w:p w14:paraId="1EE26F98" w14:textId="77E09284" w:rsidR="00E75088" w:rsidRDefault="00E75088" w:rsidP="00BF6E8C">
      <w:pPr>
        <w:pStyle w:val="ParaNumbering"/>
      </w:pPr>
      <w:r>
        <w:t xml:space="preserve">However, I have had regard to the position of the </w:t>
      </w:r>
      <w:r w:rsidR="00CD1D66" w:rsidRPr="00F35A8D">
        <w:rPr>
          <w:b/>
        </w:rPr>
        <w:t>T</w:t>
      </w:r>
      <w:r w:rsidR="00CD1D66">
        <w:t xml:space="preserve">orres </w:t>
      </w:r>
      <w:r w:rsidR="00CD1D66" w:rsidRPr="00F35A8D">
        <w:rPr>
          <w:b/>
        </w:rPr>
        <w:t>S</w:t>
      </w:r>
      <w:r w:rsidR="00CD1D66">
        <w:t xml:space="preserve">trait </w:t>
      </w:r>
      <w:r w:rsidR="00CD1D66" w:rsidRPr="00F35A8D">
        <w:rPr>
          <w:b/>
        </w:rPr>
        <w:t>R</w:t>
      </w:r>
      <w:r w:rsidR="00CD1D66">
        <w:t xml:space="preserve">egional </w:t>
      </w:r>
      <w:r w:rsidR="00CD1D66" w:rsidRPr="00F35A8D">
        <w:rPr>
          <w:b/>
        </w:rPr>
        <w:t>A</w:t>
      </w:r>
      <w:r w:rsidR="00CD1D66">
        <w:t xml:space="preserve">uthority (the native title representative body for the area) </w:t>
      </w:r>
      <w:r>
        <w:t xml:space="preserve">and through the TSRA, the </w:t>
      </w:r>
      <w:r w:rsidR="00620507">
        <w:t xml:space="preserve">National Indigenous Australians Agency (the </w:t>
      </w:r>
      <w:r w:rsidR="00620507" w:rsidRPr="00F35A8D">
        <w:t>NIAA</w:t>
      </w:r>
      <w:r w:rsidR="00620507">
        <w:t>)</w:t>
      </w:r>
      <w:r>
        <w:t>, as communicated by email to Mr</w:t>
      </w:r>
      <w:r w:rsidR="00A738ED">
        <w:t> Kn</w:t>
      </w:r>
      <w:r>
        <w:t>obel today and to which Mr</w:t>
      </w:r>
      <w:r w:rsidR="00A738ED">
        <w:t> Kn</w:t>
      </w:r>
      <w:r>
        <w:t xml:space="preserve">obel deposes in his second affidavit filed today.  It is difficult to see any rational or logical reason why approved expenditure for an expert evidence hearing originally listed for next week, but which </w:t>
      </w:r>
      <w:r w:rsidR="00E36FD8">
        <w:t xml:space="preserve">in the Court’s judgment </w:t>
      </w:r>
      <w:r>
        <w:t>now needs to be adjourned to ensure a fair trial, will not remain available for a hearing in July.  The TSRA’s communication does not suggest any irrational or unreasonable position is going to be taken, in my view, but rather adverts to what are no doubt reasonably complex transitional arrangements, including as to the provision of public funds</w:t>
      </w:r>
      <w:r w:rsidR="00E36FD8">
        <w:t>,</w:t>
      </w:r>
      <w:r>
        <w:t xml:space="preserve"> as a new representative body takes responsibility for the Torres Strait region from 1 July 2022.  </w:t>
      </w:r>
    </w:p>
    <w:p w14:paraId="7855F229" w14:textId="77777777" w:rsidR="00E75088" w:rsidRDefault="00E75088" w:rsidP="00BF6E8C">
      <w:pPr>
        <w:pStyle w:val="ParaNumbering"/>
      </w:pPr>
      <w:r>
        <w:t xml:space="preserve">Whether or not there are transitional arrangements which need to be put in place for this to occur is not a matter for the Court, but in terms of the most cost-effective and efficient disposition of this proceeding, I remain of the view that the applicant and the Badulgal respondents, having been allocated very considerable funding for the expert evidence tranche of this proceeding, are likely to remain, in substance, sufficiently funded after 1 July 2022 if a rational and reasonable approach is taken by the new representative body, especially in light of the Court’s decision today about what is required for a fair trial.  </w:t>
      </w:r>
    </w:p>
    <w:p w14:paraId="43E79801" w14:textId="6A979630" w:rsidR="00E75088" w:rsidRDefault="00E75088" w:rsidP="00BF6E8C">
      <w:pPr>
        <w:pStyle w:val="ParaNumbering"/>
      </w:pPr>
      <w:r>
        <w:lastRenderedPageBreak/>
        <w:t>At the very least, the course I consider preferable means there will be no need for doubling-up on preparation, a matter to which Mr</w:t>
      </w:r>
      <w:r w:rsidR="00A738ED">
        <w:t> </w:t>
      </w:r>
      <w:r>
        <w:t>Blowes referred, and rightly so.  I agree that a partial hearing next week and a resumed hearing after Mr</w:t>
      </w:r>
      <w:r w:rsidR="00A738ED">
        <w:t> </w:t>
      </w:r>
      <w:r>
        <w:t>Leo’s report is filed is likely to lead to substantially increased costs for all parties and for possible further funding disputes between the applicant, the Badulgal respondents and the representative body, whichever that might be.</w:t>
      </w:r>
    </w:p>
    <w:p w14:paraId="44A65D1D" w14:textId="6A2FA42C" w:rsidR="00E75088" w:rsidRDefault="00E75088" w:rsidP="00BF6E8C">
      <w:pPr>
        <w:pStyle w:val="ParaNumbering"/>
      </w:pPr>
      <w:r>
        <w:t xml:space="preserve">In a case contended to have been beset by funding difficulties, this consideration is of some weight.  On the evidence before the Court on this interlocutory application, it might well be said that the TSRA has acted properly and reasonably after a funding request by the Badulgal respondents on Christmas Eve 2021 and that some responsibility for the predicament in which the Badulgal respondents find themselves lies elsewhere than with the TSRA.  But I need not make any particular findings about that.  What is undeniable is that both the applicant and the Badulgal respondents have drawn the </w:t>
      </w:r>
      <w:r w:rsidR="005F7629">
        <w:t>C</w:t>
      </w:r>
      <w:r>
        <w:t xml:space="preserve">ourt’s attention consistently to their difficulties in securing </w:t>
      </w:r>
      <w:r w:rsidR="005F7629">
        <w:t>funding to present their client</w:t>
      </w:r>
      <w:r>
        <w:t>s</w:t>
      </w:r>
      <w:r w:rsidR="005F7629">
        <w:t>’</w:t>
      </w:r>
      <w:r>
        <w:t xml:space="preserve"> cases in this proceeding in accordance with the orders made by the Court.  I consider a full adjournment is a course which is likely to reduce the prospect of any further disputes about funding, given the </w:t>
      </w:r>
      <w:r w:rsidR="00E36FD8">
        <w:t xml:space="preserve">funding </w:t>
      </w:r>
      <w:r>
        <w:t xml:space="preserve">approvals that have been made to date, and therefore reduce the likelihood of funding disputes interfering with the further course of this trial.  </w:t>
      </w:r>
    </w:p>
    <w:p w14:paraId="1A3C617B" w14:textId="7FBE40DC" w:rsidR="00E75088" w:rsidRDefault="00E75088" w:rsidP="00BF6E8C">
      <w:pPr>
        <w:pStyle w:val="ParaNumbering"/>
      </w:pPr>
      <w:r>
        <w:t>My initial concerns about the effect of delays and finalisation of this proceeding on other Torres Strait native title claims have been sufficiently addressed by what was put on behalf of the State by Ms</w:t>
      </w:r>
      <w:r w:rsidR="005F7629">
        <w:t> </w:t>
      </w:r>
      <w:proofErr w:type="spellStart"/>
      <w:r>
        <w:t>Kidson</w:t>
      </w:r>
      <w:proofErr w:type="spellEnd"/>
      <w:r>
        <w:t>, supported by Ms</w:t>
      </w:r>
      <w:r w:rsidR="005F7629">
        <w:t> </w:t>
      </w:r>
      <w:r>
        <w:t>Webb for the Commonwealth and substantially confirmed in a communication to the Court from Mr</w:t>
      </w:r>
      <w:r w:rsidR="005F7629">
        <w:t> </w:t>
      </w:r>
      <w:proofErr w:type="spellStart"/>
      <w:r>
        <w:t>Walkley</w:t>
      </w:r>
      <w:proofErr w:type="spellEnd"/>
      <w:r>
        <w:t xml:space="preserve"> on behalf of the legal representatives for the applicants in what I will call the Northern Cape and Torres </w:t>
      </w:r>
      <w:r w:rsidR="005F7629">
        <w:t>R</w:t>
      </w:r>
      <w:r>
        <w:t>egion claims.  My main concern is that the consent determinations presently contemplated in those claims for November 2022 not be affected by any delays in the finalisation of this proceeding.  I am satisfied that they should not be so affected.</w:t>
      </w:r>
    </w:p>
    <w:p w14:paraId="053F4053" w14:textId="7D61BF1F" w:rsidR="005F7629" w:rsidRDefault="00E75088" w:rsidP="00BF6E8C">
      <w:pPr>
        <w:pStyle w:val="ParaNumbering"/>
      </w:pPr>
      <w:r>
        <w:t>The orders I make today give effect to this conclusion and make provision for the filing of a report by Mr</w:t>
      </w:r>
      <w:r w:rsidR="005F7629">
        <w:t> </w:t>
      </w:r>
      <w:r>
        <w:t>Leo in accordance with the timing he has nominated through Mr</w:t>
      </w:r>
      <w:r w:rsidR="005F7629">
        <w:t> </w:t>
      </w:r>
      <w:proofErr w:type="spellStart"/>
      <w:r>
        <w:t>Bero’s</w:t>
      </w:r>
      <w:proofErr w:type="spellEnd"/>
      <w:r>
        <w:t xml:space="preserve"> evidence.  They also make provision for responsive evidence from the applicant’s three experts.  The orders reflect my view about the appropriate form for that evidence and the professionalism the experts ought to be able to apply to being brief and concise in their written responses.  Additional oral evidence-in-chief will also be permitted from those three experts if the experts consider that necessary.  </w:t>
      </w:r>
    </w:p>
    <w:p w14:paraId="01FDFACC" w14:textId="29C7E600" w:rsidR="00E75088" w:rsidRDefault="00E75088" w:rsidP="00BF6E8C">
      <w:pPr>
        <w:pStyle w:val="ParaNumbering"/>
      </w:pPr>
      <w:r>
        <w:lastRenderedPageBreak/>
        <w:t xml:space="preserve">I will make an order that expert evidence will be sequential and not concurrent. </w:t>
      </w:r>
      <w:r w:rsidR="005F7629">
        <w:t xml:space="preserve"> </w:t>
      </w:r>
      <w:r>
        <w:t xml:space="preserve">At the </w:t>
      </w:r>
      <w:r w:rsidR="005F7629">
        <w:t xml:space="preserve">2 </w:t>
      </w:r>
      <w:r>
        <w:t xml:space="preserve">December </w:t>
      </w:r>
      <w:r w:rsidR="005F7629">
        <w:t xml:space="preserve">2021 </w:t>
      </w:r>
      <w:r>
        <w:t>case management hearing, the transcript reflects that I very clearly told the parties that I would leave the form of expert evidence to them, whether it was to be concurrent or not and how it was to be presented.  That is somewhat contrary to the position put in the document sent to the Court today, which seemed to imply the Court had been, and I quote, “silent” on this issue.  However, having seen the recent document filed by the applicant and the disputes apparent from Mr</w:t>
      </w:r>
      <w:r w:rsidR="005F7629">
        <w:t> </w:t>
      </w:r>
      <w:proofErr w:type="spellStart"/>
      <w:r w:rsidR="005F7629">
        <w:t>Kn</w:t>
      </w:r>
      <w:r>
        <w:t>obel’s</w:t>
      </w:r>
      <w:proofErr w:type="spellEnd"/>
      <w:r>
        <w:t xml:space="preserve"> first affidavit evidence about how expert evidence should be presented, I have reflected over the course of today on the view I expressed last December.  I have decided, in light of the ongoing differences of view between the parties, it is more appropriate for the Court to stipulate how the expert evidence should be given.  My present view is that it should be given sequentially and there will be an order to that effect.  If any party or parties feel strongly that this is not the best way to assist the Court and wishes to have the Court reconsider this position, then there will be time to do that before the 18 July hearing.  </w:t>
      </w:r>
    </w:p>
    <w:p w14:paraId="0E95B75F" w14:textId="4FBC03B9" w:rsidR="005F7629" w:rsidRDefault="00E75088" w:rsidP="00BF6E8C">
      <w:pPr>
        <w:pStyle w:val="ParaNumbering"/>
      </w:pPr>
      <w:r>
        <w:t xml:space="preserve">The Court’s decision today, of course, means there will need to be a further hearing scheduled for final closing submissions.  As I indicated to the parties this morning, on my present commitments that will need to occur in October 2022 if the hearing is to be completed this year, as in my opinion it should be.  I will vacate the existing order relating to closing submissions and expect the parties to </w:t>
      </w:r>
      <w:r w:rsidR="00847BCB">
        <w:t>advise the Court of proposed dates for the filing of written closing submissions in due course</w:t>
      </w:r>
      <w:r>
        <w:t xml:space="preserve">.  </w:t>
      </w:r>
    </w:p>
    <w:p w14:paraId="28418587" w14:textId="245C6111" w:rsidR="00E75088" w:rsidRDefault="005F7629" w:rsidP="00BF6E8C">
      <w:pPr>
        <w:pStyle w:val="ParaNumbering"/>
      </w:pPr>
      <w:r>
        <w:t>T</w:t>
      </w:r>
      <w:r w:rsidR="00E75088">
        <w:t>he Court</w:t>
      </w:r>
      <w:r>
        <w:t xml:space="preserve"> is grateful</w:t>
      </w:r>
      <w:r w:rsidR="00E75088">
        <w:t xml:space="preserve"> for the parties’ assistance at short notice on this application. </w:t>
      </w:r>
    </w:p>
    <w:p w14:paraId="55673EA4" w14:textId="77777777" w:rsidR="00651469" w:rsidRDefault="00651469" w:rsidP="00815065">
      <w:pPr>
        <w:pStyle w:val="BodyText"/>
      </w:pPr>
      <w:bookmarkStart w:id="17" w:name="Certification"/>
    </w:p>
    <w:tbl>
      <w:tblPr>
        <w:tblW w:w="0" w:type="auto"/>
        <w:tblLook w:val="04A0" w:firstRow="1" w:lastRow="0" w:firstColumn="1" w:lastColumn="0" w:noHBand="0" w:noVBand="1"/>
      </w:tblPr>
      <w:tblGrid>
        <w:gridCol w:w="3794"/>
      </w:tblGrid>
      <w:tr w:rsidR="00651469" w:rsidRPr="00651469" w14:paraId="129E94AC" w14:textId="77777777">
        <w:tc>
          <w:tcPr>
            <w:tcW w:w="3794" w:type="dxa"/>
            <w:shd w:val="clear" w:color="auto" w:fill="auto"/>
          </w:tcPr>
          <w:p w14:paraId="74DB0D6A" w14:textId="488351C3" w:rsidR="00651469" w:rsidRPr="00651469" w:rsidRDefault="00651469" w:rsidP="00651469">
            <w:pPr>
              <w:pStyle w:val="Normal1linespace"/>
            </w:pPr>
            <w:r w:rsidRPr="00651469">
              <w:t xml:space="preserve">I certify that the preceding </w:t>
            </w:r>
            <w:bookmarkStart w:id="18" w:name="NumberWord"/>
            <w:r>
              <w:t>eighteen</w:t>
            </w:r>
            <w:bookmarkEnd w:id="18"/>
            <w:r w:rsidRPr="00651469">
              <w:t xml:space="preserve"> (</w:t>
            </w:r>
            <w:bookmarkStart w:id="19" w:name="NumberNumeral"/>
            <w:r>
              <w:t>18</w:t>
            </w:r>
            <w:bookmarkEnd w:id="19"/>
            <w:r w:rsidRPr="00651469">
              <w:t xml:space="preserve">) numbered </w:t>
            </w:r>
            <w:bookmarkStart w:id="20" w:name="CertPara"/>
            <w:r>
              <w:t>paragraphs are</w:t>
            </w:r>
            <w:bookmarkEnd w:id="20"/>
            <w:r w:rsidRPr="00651469">
              <w:t xml:space="preserve"> a true copy of the Reasons for Judgment of </w:t>
            </w:r>
            <w:bookmarkStart w:id="21" w:name="bkHonourable"/>
            <w:r w:rsidRPr="00651469">
              <w:t xml:space="preserve">the Honourable </w:t>
            </w:r>
            <w:bookmarkStart w:id="22" w:name="Justice"/>
            <w:bookmarkEnd w:id="21"/>
            <w:r>
              <w:t>Justice Mortimer</w:t>
            </w:r>
            <w:bookmarkEnd w:id="22"/>
            <w:r w:rsidRPr="00651469">
              <w:t>.</w:t>
            </w:r>
          </w:p>
        </w:tc>
      </w:tr>
    </w:tbl>
    <w:p w14:paraId="342F6CFD" w14:textId="77777777" w:rsidR="00651469" w:rsidRDefault="00651469" w:rsidP="00815065">
      <w:pPr>
        <w:pStyle w:val="BodyText"/>
      </w:pPr>
    </w:p>
    <w:p w14:paraId="1A74E3CE" w14:textId="2F4AC76C" w:rsidR="00651469" w:rsidRDefault="00651469" w:rsidP="00815065">
      <w:pPr>
        <w:pStyle w:val="BodyText"/>
      </w:pPr>
      <w:r>
        <w:t>Associate:</w:t>
      </w:r>
    </w:p>
    <w:p w14:paraId="11540AAA" w14:textId="77777777" w:rsidR="00651469" w:rsidRDefault="00651469" w:rsidP="00815065">
      <w:pPr>
        <w:pStyle w:val="BodyText"/>
      </w:pPr>
    </w:p>
    <w:p w14:paraId="6029D168" w14:textId="6A953D7A" w:rsidR="00651469" w:rsidRDefault="00651469" w:rsidP="00815065">
      <w:pPr>
        <w:pStyle w:val="BodyText"/>
        <w:tabs>
          <w:tab w:val="left" w:pos="1134"/>
        </w:tabs>
      </w:pPr>
      <w:r>
        <w:t>Dated:</w:t>
      </w:r>
      <w:r>
        <w:tab/>
      </w:r>
      <w:bookmarkStart w:id="23" w:name="CertifyDated"/>
      <w:r>
        <w:t>16 May 2022</w:t>
      </w:r>
      <w:bookmarkEnd w:id="23"/>
    </w:p>
    <w:p w14:paraId="3F535EB8" w14:textId="77777777" w:rsidR="00651469" w:rsidRDefault="00651469" w:rsidP="00815065">
      <w:pPr>
        <w:pStyle w:val="BodyText"/>
      </w:pPr>
    </w:p>
    <w:bookmarkEnd w:id="17"/>
    <w:p w14:paraId="3126F19F" w14:textId="67CF6F94" w:rsidR="006E58E3" w:rsidRDefault="006E58E3" w:rsidP="00651469">
      <w:pPr>
        <w:pStyle w:val="BodyText"/>
      </w:pPr>
      <w:r>
        <w:br w:type="page"/>
      </w:r>
    </w:p>
    <w:p w14:paraId="3E103103" w14:textId="77777777" w:rsidR="00AD2CA7" w:rsidRPr="00CD498A" w:rsidRDefault="00AD2CA7" w:rsidP="00E91A0F">
      <w:pPr>
        <w:pStyle w:val="NormalHeadings"/>
        <w:spacing w:before="180" w:line="480" w:lineRule="auto"/>
        <w:jc w:val="center"/>
        <w:rPr>
          <w:sz w:val="28"/>
          <w:szCs w:val="28"/>
        </w:rPr>
      </w:pPr>
      <w:bookmarkStart w:id="24" w:name="SOP_Section"/>
      <w:r w:rsidRPr="00CD498A">
        <w:rPr>
          <w:sz w:val="28"/>
          <w:szCs w:val="28"/>
        </w:rPr>
        <w:lastRenderedPageBreak/>
        <w:t>SCHEDULE OF PARTIES</w:t>
      </w:r>
    </w:p>
    <w:p w14:paraId="0E35082D" w14:textId="77777777" w:rsidR="00AD2CA7" w:rsidRPr="00663089" w:rsidRDefault="00AD2CA7" w:rsidP="00243CDF">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D2CA7" w14:paraId="12FC6D32" w14:textId="77777777" w:rsidTr="00AD2CA7">
        <w:tc>
          <w:tcPr>
            <w:tcW w:w="3368" w:type="dxa"/>
          </w:tcPr>
          <w:p w14:paraId="23874FC9" w14:textId="77777777" w:rsidR="00AD2CA7" w:rsidRDefault="00AD2CA7" w:rsidP="00243CDF">
            <w:pPr>
              <w:pStyle w:val="NormalHeadings"/>
              <w:jc w:val="left"/>
              <w:rPr>
                <w:caps/>
                <w:szCs w:val="24"/>
              </w:rPr>
            </w:pPr>
          </w:p>
        </w:tc>
        <w:tc>
          <w:tcPr>
            <w:tcW w:w="5874" w:type="dxa"/>
          </w:tcPr>
          <w:p w14:paraId="190C96A8" w14:textId="77777777" w:rsidR="00AD2CA7" w:rsidRDefault="005679E9" w:rsidP="00243CDF">
            <w:pPr>
              <w:pStyle w:val="NormalHeadings"/>
              <w:jc w:val="right"/>
            </w:pPr>
            <w:r>
              <w:fldChar w:fldCharType="begin" w:fldLock="1"/>
            </w:r>
            <w:r>
              <w:instrText xml:space="preserve"> REF  FileNo </w:instrText>
            </w:r>
            <w:r>
              <w:fldChar w:fldCharType="separate"/>
            </w:r>
            <w:r w:rsidR="00AD2CA7">
              <w:t>QUD 9 of 2019</w:t>
            </w:r>
            <w:r>
              <w:fldChar w:fldCharType="end"/>
            </w:r>
          </w:p>
        </w:tc>
      </w:tr>
      <w:tr w:rsidR="00AD2CA7" w14:paraId="62840BF4" w14:textId="77777777" w:rsidTr="00AD2CA7">
        <w:trPr>
          <w:trHeight w:val="386"/>
        </w:trPr>
        <w:tc>
          <w:tcPr>
            <w:tcW w:w="3368" w:type="dxa"/>
          </w:tcPr>
          <w:p w14:paraId="78F5D98C" w14:textId="77777777" w:rsidR="00AD2CA7" w:rsidRDefault="00AD2CA7" w:rsidP="00243CDF">
            <w:pPr>
              <w:pStyle w:val="BodyTextBold"/>
              <w:spacing w:before="180"/>
              <w:jc w:val="left"/>
            </w:pPr>
            <w:bookmarkStart w:id="25" w:name="SOP_RespondentsRows" w:colFirst="0" w:colLast="1"/>
            <w:r>
              <w:t>Respondents</w:t>
            </w:r>
          </w:p>
        </w:tc>
        <w:tc>
          <w:tcPr>
            <w:tcW w:w="5874" w:type="dxa"/>
            <w:tcMar>
              <w:left w:w="28" w:type="dxa"/>
            </w:tcMar>
          </w:tcPr>
          <w:p w14:paraId="0AA7CD85" w14:textId="77777777" w:rsidR="00AD2CA7" w:rsidRDefault="00AD2CA7" w:rsidP="00243CDF">
            <w:pPr>
              <w:pStyle w:val="BodyText"/>
              <w:jc w:val="left"/>
            </w:pPr>
          </w:p>
        </w:tc>
      </w:tr>
      <w:tr w:rsidR="00AD2CA7" w14:paraId="03FB517F" w14:textId="77777777" w:rsidTr="00AD2CA7">
        <w:trPr>
          <w:trHeight w:val="386"/>
        </w:trPr>
        <w:tc>
          <w:tcPr>
            <w:tcW w:w="3368" w:type="dxa"/>
          </w:tcPr>
          <w:p w14:paraId="7ECB8905" w14:textId="77777777" w:rsidR="00AD2CA7" w:rsidRDefault="00AD2CA7" w:rsidP="00243CDF">
            <w:pPr>
              <w:pStyle w:val="BodyText"/>
              <w:spacing w:after="240" w:line="240" w:lineRule="auto"/>
              <w:jc w:val="left"/>
            </w:pPr>
            <w:bookmarkStart w:id="26" w:name="SOP_FirstRespondent"/>
            <w:bookmarkEnd w:id="26"/>
            <w:r>
              <w:t>Fourth Respondent:</w:t>
            </w:r>
          </w:p>
        </w:tc>
        <w:tc>
          <w:tcPr>
            <w:tcW w:w="5874" w:type="dxa"/>
            <w:tcMar>
              <w:left w:w="28" w:type="dxa"/>
            </w:tcMar>
          </w:tcPr>
          <w:p w14:paraId="61548EE8" w14:textId="77777777" w:rsidR="00AD2CA7" w:rsidRDefault="00AD2CA7" w:rsidP="00243CDF">
            <w:pPr>
              <w:pStyle w:val="BodyText"/>
              <w:spacing w:after="240" w:line="240" w:lineRule="auto"/>
              <w:jc w:val="left"/>
            </w:pPr>
            <w:r>
              <w:t>WALTER TAMWOY</w:t>
            </w:r>
          </w:p>
        </w:tc>
      </w:tr>
      <w:tr w:rsidR="00AD2CA7" w14:paraId="213547B1" w14:textId="77777777" w:rsidTr="00AD2CA7">
        <w:trPr>
          <w:trHeight w:val="386"/>
        </w:trPr>
        <w:tc>
          <w:tcPr>
            <w:tcW w:w="3368" w:type="dxa"/>
          </w:tcPr>
          <w:p w14:paraId="5B72283D" w14:textId="77777777" w:rsidR="00AD2CA7" w:rsidRDefault="00AD2CA7" w:rsidP="00243CDF">
            <w:pPr>
              <w:pStyle w:val="BodyText"/>
              <w:spacing w:after="240" w:line="240" w:lineRule="auto"/>
              <w:jc w:val="left"/>
            </w:pPr>
            <w:r>
              <w:t>Fifth Respondent:</w:t>
            </w:r>
          </w:p>
        </w:tc>
        <w:tc>
          <w:tcPr>
            <w:tcW w:w="5874" w:type="dxa"/>
            <w:tcMar>
              <w:left w:w="28" w:type="dxa"/>
            </w:tcMar>
          </w:tcPr>
          <w:p w14:paraId="457E815B" w14:textId="77777777" w:rsidR="00AD2CA7" w:rsidRDefault="00AD2CA7" w:rsidP="00243CDF">
            <w:pPr>
              <w:pStyle w:val="BodyText"/>
              <w:spacing w:after="240" w:line="240" w:lineRule="auto"/>
              <w:jc w:val="left"/>
            </w:pPr>
            <w:r>
              <w:t>GEORGE NONA</w:t>
            </w:r>
          </w:p>
        </w:tc>
      </w:tr>
      <w:tr w:rsidR="00AD2CA7" w14:paraId="69958BD1" w14:textId="77777777" w:rsidTr="00AD2CA7">
        <w:trPr>
          <w:trHeight w:val="386"/>
        </w:trPr>
        <w:tc>
          <w:tcPr>
            <w:tcW w:w="3368" w:type="dxa"/>
          </w:tcPr>
          <w:p w14:paraId="140C1DA8" w14:textId="77777777" w:rsidR="00AD2CA7" w:rsidRDefault="00AD2CA7" w:rsidP="00243CDF">
            <w:pPr>
              <w:pStyle w:val="BodyText"/>
              <w:spacing w:after="240" w:line="240" w:lineRule="auto"/>
              <w:jc w:val="left"/>
            </w:pPr>
            <w:r>
              <w:t>Sixth Respondent:</w:t>
            </w:r>
          </w:p>
        </w:tc>
        <w:tc>
          <w:tcPr>
            <w:tcW w:w="5874" w:type="dxa"/>
            <w:tcMar>
              <w:left w:w="28" w:type="dxa"/>
            </w:tcMar>
          </w:tcPr>
          <w:p w14:paraId="2FDA6D08" w14:textId="77777777" w:rsidR="00AD2CA7" w:rsidRDefault="00AD2CA7" w:rsidP="00243CDF">
            <w:pPr>
              <w:pStyle w:val="BodyText"/>
              <w:spacing w:after="240" w:line="240" w:lineRule="auto"/>
              <w:jc w:val="left"/>
            </w:pPr>
            <w:r>
              <w:t>RONNIE NOMOA</w:t>
            </w:r>
          </w:p>
        </w:tc>
      </w:tr>
      <w:tr w:rsidR="00AD2CA7" w14:paraId="6ADF4A2C" w14:textId="77777777" w:rsidTr="00AD2CA7">
        <w:trPr>
          <w:trHeight w:val="386"/>
        </w:trPr>
        <w:tc>
          <w:tcPr>
            <w:tcW w:w="3368" w:type="dxa"/>
          </w:tcPr>
          <w:p w14:paraId="2921CECF" w14:textId="77777777" w:rsidR="00AD2CA7" w:rsidRDefault="00AD2CA7" w:rsidP="00243CDF">
            <w:pPr>
              <w:pStyle w:val="BodyText"/>
              <w:spacing w:after="240" w:line="240" w:lineRule="auto"/>
              <w:jc w:val="left"/>
            </w:pPr>
            <w:r>
              <w:t>Seventh Respondent:</w:t>
            </w:r>
          </w:p>
        </w:tc>
        <w:tc>
          <w:tcPr>
            <w:tcW w:w="5874" w:type="dxa"/>
            <w:tcMar>
              <w:left w:w="28" w:type="dxa"/>
            </w:tcMar>
          </w:tcPr>
          <w:p w14:paraId="110794AC" w14:textId="77777777" w:rsidR="00AD2CA7" w:rsidRDefault="00AD2CA7" w:rsidP="00243CDF">
            <w:pPr>
              <w:pStyle w:val="BodyText"/>
              <w:spacing w:after="240" w:line="240" w:lineRule="auto"/>
              <w:jc w:val="left"/>
            </w:pPr>
            <w:r>
              <w:t>TOMMY TAMWOY</w:t>
            </w:r>
          </w:p>
        </w:tc>
      </w:tr>
      <w:bookmarkEnd w:id="25"/>
    </w:tbl>
    <w:p w14:paraId="132D62F6" w14:textId="77777777" w:rsidR="00AD2CA7" w:rsidRDefault="00AD2CA7" w:rsidP="002B0E91">
      <w:pPr>
        <w:pStyle w:val="BodyText"/>
      </w:pPr>
    </w:p>
    <w:bookmarkEnd w:id="24"/>
    <w:p w14:paraId="4F3A3D46" w14:textId="77777777" w:rsidR="006E58E3" w:rsidRDefault="006E58E3" w:rsidP="006E58E3">
      <w:pPr>
        <w:pStyle w:val="BodyText"/>
      </w:pPr>
    </w:p>
    <w:sectPr w:rsidR="006E58E3"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2A60" w14:textId="77777777" w:rsidR="00872EF6" w:rsidRDefault="00872EF6">
      <w:pPr>
        <w:spacing w:line="20" w:lineRule="exact"/>
      </w:pPr>
    </w:p>
    <w:p w14:paraId="4869A8FA" w14:textId="77777777" w:rsidR="00872EF6" w:rsidRDefault="00872EF6"/>
    <w:p w14:paraId="18845238" w14:textId="77777777" w:rsidR="00872EF6" w:rsidRDefault="00872EF6"/>
  </w:endnote>
  <w:endnote w:type="continuationSeparator" w:id="0">
    <w:p w14:paraId="32A25BF8" w14:textId="77777777" w:rsidR="00872EF6" w:rsidRDefault="00872EF6">
      <w:r>
        <w:t xml:space="preserve"> </w:t>
      </w:r>
    </w:p>
    <w:p w14:paraId="19AF0D77" w14:textId="77777777" w:rsidR="00872EF6" w:rsidRDefault="00872EF6"/>
    <w:p w14:paraId="6BA455EF" w14:textId="77777777" w:rsidR="00872EF6" w:rsidRDefault="00872EF6"/>
  </w:endnote>
  <w:endnote w:type="continuationNotice" w:id="1">
    <w:p w14:paraId="7B9D7376" w14:textId="77777777" w:rsidR="00872EF6" w:rsidRDefault="00872EF6">
      <w:r>
        <w:t xml:space="preserve"> </w:t>
      </w:r>
    </w:p>
    <w:p w14:paraId="626382E1" w14:textId="77777777" w:rsidR="00872EF6" w:rsidRDefault="00872EF6"/>
    <w:p w14:paraId="1EA0EC40" w14:textId="77777777" w:rsidR="00872EF6" w:rsidRDefault="00872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4DB" w14:textId="77777777" w:rsidR="00B40EBB" w:rsidRDefault="00B40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39E5" w14:textId="3092800A" w:rsidR="00B40EBB" w:rsidRPr="00C47B9D" w:rsidRDefault="00B40E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729AFD" wp14:editId="17B098C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6D16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61044">
          <w:rPr>
            <w:bCs/>
            <w:sz w:val="18"/>
            <w:szCs w:val="18"/>
          </w:rPr>
          <w:t xml:space="preserve">Nona of behalf of the </w:t>
        </w:r>
        <w:proofErr w:type="spellStart"/>
        <w:r w:rsidR="00261044">
          <w:rPr>
            <w:bCs/>
            <w:sz w:val="18"/>
            <w:szCs w:val="18"/>
          </w:rPr>
          <w:t>Badulgal</w:t>
        </w:r>
        <w:proofErr w:type="spellEnd"/>
        <w:r w:rsidR="00261044">
          <w:rPr>
            <w:bCs/>
            <w:sz w:val="18"/>
            <w:szCs w:val="18"/>
          </w:rPr>
          <w:t xml:space="preserve">, </w:t>
        </w:r>
        <w:proofErr w:type="spellStart"/>
        <w:r w:rsidR="00261044">
          <w:rPr>
            <w:bCs/>
            <w:sz w:val="18"/>
            <w:szCs w:val="18"/>
          </w:rPr>
          <w:t>Mualgal</w:t>
        </w:r>
        <w:proofErr w:type="spellEnd"/>
        <w:r w:rsidR="00261044">
          <w:rPr>
            <w:bCs/>
            <w:sz w:val="18"/>
            <w:szCs w:val="18"/>
          </w:rPr>
          <w:t xml:space="preserve"> and </w:t>
        </w:r>
        <w:proofErr w:type="spellStart"/>
        <w:r w:rsidR="00261044">
          <w:rPr>
            <w:bCs/>
            <w:sz w:val="18"/>
            <w:szCs w:val="18"/>
          </w:rPr>
          <w:t>Kaurareg</w:t>
        </w:r>
        <w:proofErr w:type="spellEnd"/>
        <w:r w:rsidR="00261044">
          <w:rPr>
            <w:bCs/>
            <w:sz w:val="18"/>
            <w:szCs w:val="18"/>
          </w:rPr>
          <w:t xml:space="preserve"> Peoples (</w:t>
        </w:r>
        <w:proofErr w:type="spellStart"/>
        <w:r w:rsidR="00261044">
          <w:rPr>
            <w:bCs/>
            <w:sz w:val="18"/>
            <w:szCs w:val="18"/>
          </w:rPr>
          <w:t>Warral</w:t>
        </w:r>
        <w:proofErr w:type="spellEnd"/>
        <w:r w:rsidR="00261044">
          <w:rPr>
            <w:bCs/>
            <w:sz w:val="18"/>
            <w:szCs w:val="18"/>
          </w:rPr>
          <w:t xml:space="preserve"> &amp; </w:t>
        </w:r>
        <w:proofErr w:type="spellStart"/>
        <w:r w:rsidR="00261044">
          <w:rPr>
            <w:bCs/>
            <w:sz w:val="18"/>
            <w:szCs w:val="18"/>
          </w:rPr>
          <w:t>Ului</w:t>
        </w:r>
        <w:proofErr w:type="spellEnd"/>
        <w:r w:rsidR="00261044">
          <w:rPr>
            <w:bCs/>
            <w:sz w:val="18"/>
            <w:szCs w:val="18"/>
          </w:rPr>
          <w:t>) v State of Queensland (No 4) [2022] FCA 566</w:t>
        </w:r>
      </w:sdtContent>
    </w:sdt>
  </w:p>
  <w:p w14:paraId="1617CC41" w14:textId="2BCD89A7" w:rsidR="00B40EBB" w:rsidRPr="00A436E8" w:rsidRDefault="00B40EBB"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2805" w14:textId="1D25021B" w:rsidR="00B40EBB" w:rsidRPr="00D739A1" w:rsidRDefault="00B40EBB" w:rsidP="00D739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4041" w14:textId="3C667E59" w:rsidR="00B40EBB" w:rsidRPr="00C47B9D" w:rsidRDefault="00B40EB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CE0EA78" wp14:editId="0B8FECF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3A84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8811848A6AC44CA890AEA83AF2EDFF6"/>
        </w:placeholder>
        <w:dataBinding w:prefixMappings="xmlns:ns0='http://schemas.globalmacros.com/FCA'" w:xpath="/ns0:root[1]/ns0:Name[1]" w:storeItemID="{687E7CCB-4AA5-44E7-B148-17BA2B6F57C0}"/>
        <w:text w:multiLine="1"/>
      </w:sdtPr>
      <w:sdtEndPr/>
      <w:sdtContent>
        <w:r w:rsidR="00261044">
          <w:rPr>
            <w:bCs/>
            <w:sz w:val="18"/>
            <w:szCs w:val="18"/>
          </w:rPr>
          <w:t xml:space="preserve">Nona of behalf of the </w:t>
        </w:r>
        <w:proofErr w:type="spellStart"/>
        <w:r w:rsidR="00261044">
          <w:rPr>
            <w:bCs/>
            <w:sz w:val="18"/>
            <w:szCs w:val="18"/>
          </w:rPr>
          <w:t>Badulgal</w:t>
        </w:r>
        <w:proofErr w:type="spellEnd"/>
        <w:r w:rsidR="00261044">
          <w:rPr>
            <w:bCs/>
            <w:sz w:val="18"/>
            <w:szCs w:val="18"/>
          </w:rPr>
          <w:t xml:space="preserve">, </w:t>
        </w:r>
        <w:proofErr w:type="spellStart"/>
        <w:r w:rsidR="00261044">
          <w:rPr>
            <w:bCs/>
            <w:sz w:val="18"/>
            <w:szCs w:val="18"/>
          </w:rPr>
          <w:t>Mualgal</w:t>
        </w:r>
        <w:proofErr w:type="spellEnd"/>
        <w:r w:rsidR="00261044">
          <w:rPr>
            <w:bCs/>
            <w:sz w:val="18"/>
            <w:szCs w:val="18"/>
          </w:rPr>
          <w:t xml:space="preserve"> and </w:t>
        </w:r>
        <w:proofErr w:type="spellStart"/>
        <w:r w:rsidR="00261044">
          <w:rPr>
            <w:bCs/>
            <w:sz w:val="18"/>
            <w:szCs w:val="18"/>
          </w:rPr>
          <w:t>Kaurareg</w:t>
        </w:r>
        <w:proofErr w:type="spellEnd"/>
        <w:r w:rsidR="00261044">
          <w:rPr>
            <w:bCs/>
            <w:sz w:val="18"/>
            <w:szCs w:val="18"/>
          </w:rPr>
          <w:t xml:space="preserve"> Peoples (</w:t>
        </w:r>
        <w:proofErr w:type="spellStart"/>
        <w:r w:rsidR="00261044">
          <w:rPr>
            <w:bCs/>
            <w:sz w:val="18"/>
            <w:szCs w:val="18"/>
          </w:rPr>
          <w:t>Warral</w:t>
        </w:r>
        <w:proofErr w:type="spellEnd"/>
        <w:r w:rsidR="00261044">
          <w:rPr>
            <w:bCs/>
            <w:sz w:val="18"/>
            <w:szCs w:val="18"/>
          </w:rPr>
          <w:t xml:space="preserve"> &amp; </w:t>
        </w:r>
        <w:proofErr w:type="spellStart"/>
        <w:r w:rsidR="00261044">
          <w:rPr>
            <w:bCs/>
            <w:sz w:val="18"/>
            <w:szCs w:val="18"/>
          </w:rPr>
          <w:t>Ului</w:t>
        </w:r>
        <w:proofErr w:type="spellEnd"/>
        <w:r w:rsidR="00261044">
          <w:rPr>
            <w:bCs/>
            <w:sz w:val="18"/>
            <w:szCs w:val="18"/>
          </w:rPr>
          <w:t>) v State of Queensland (No 4) [2022] FCA 566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79E9">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481E" w14:textId="3E5E579C" w:rsidR="00B40EBB" w:rsidRPr="00C47B9D" w:rsidRDefault="00B40E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B818A08" wp14:editId="23991C6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4A46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7524078AFE947F38E2EFB6A15FC556A"/>
        </w:placeholder>
        <w:dataBinding w:prefixMappings="xmlns:ns0='http://schemas.globalmacros.com/FCA'" w:xpath="/ns0:root[1]/ns0:Name[1]" w:storeItemID="{687E7CCB-4AA5-44E7-B148-17BA2B6F57C0}"/>
        <w:text w:multiLine="1"/>
      </w:sdtPr>
      <w:sdtEndPr/>
      <w:sdtContent>
        <w:r w:rsidR="00261044">
          <w:rPr>
            <w:bCs/>
            <w:sz w:val="18"/>
            <w:szCs w:val="18"/>
          </w:rPr>
          <w:t xml:space="preserve">Nona of behalf of the </w:t>
        </w:r>
        <w:proofErr w:type="spellStart"/>
        <w:r w:rsidR="00261044">
          <w:rPr>
            <w:bCs/>
            <w:sz w:val="18"/>
            <w:szCs w:val="18"/>
          </w:rPr>
          <w:t>Badulgal</w:t>
        </w:r>
        <w:proofErr w:type="spellEnd"/>
        <w:r w:rsidR="00261044">
          <w:rPr>
            <w:bCs/>
            <w:sz w:val="18"/>
            <w:szCs w:val="18"/>
          </w:rPr>
          <w:t xml:space="preserve">, </w:t>
        </w:r>
        <w:proofErr w:type="spellStart"/>
        <w:r w:rsidR="00261044">
          <w:rPr>
            <w:bCs/>
            <w:sz w:val="18"/>
            <w:szCs w:val="18"/>
          </w:rPr>
          <w:t>Mualgal</w:t>
        </w:r>
        <w:proofErr w:type="spellEnd"/>
        <w:r w:rsidR="00261044">
          <w:rPr>
            <w:bCs/>
            <w:sz w:val="18"/>
            <w:szCs w:val="18"/>
          </w:rPr>
          <w:t xml:space="preserve"> and </w:t>
        </w:r>
        <w:proofErr w:type="spellStart"/>
        <w:r w:rsidR="00261044">
          <w:rPr>
            <w:bCs/>
            <w:sz w:val="18"/>
            <w:szCs w:val="18"/>
          </w:rPr>
          <w:t>Kaurareg</w:t>
        </w:r>
        <w:proofErr w:type="spellEnd"/>
        <w:r w:rsidR="00261044">
          <w:rPr>
            <w:bCs/>
            <w:sz w:val="18"/>
            <w:szCs w:val="18"/>
          </w:rPr>
          <w:t xml:space="preserve"> Peoples (</w:t>
        </w:r>
        <w:proofErr w:type="spellStart"/>
        <w:r w:rsidR="00261044">
          <w:rPr>
            <w:bCs/>
            <w:sz w:val="18"/>
            <w:szCs w:val="18"/>
          </w:rPr>
          <w:t>Warral</w:t>
        </w:r>
        <w:proofErr w:type="spellEnd"/>
        <w:r w:rsidR="00261044">
          <w:rPr>
            <w:bCs/>
            <w:sz w:val="18"/>
            <w:szCs w:val="18"/>
          </w:rPr>
          <w:t xml:space="preserve"> &amp; </w:t>
        </w:r>
        <w:proofErr w:type="spellStart"/>
        <w:r w:rsidR="00261044">
          <w:rPr>
            <w:bCs/>
            <w:sz w:val="18"/>
            <w:szCs w:val="18"/>
          </w:rPr>
          <w:t>Ului</w:t>
        </w:r>
        <w:proofErr w:type="spellEnd"/>
        <w:r w:rsidR="00261044">
          <w:rPr>
            <w:bCs/>
            <w:sz w:val="18"/>
            <w:szCs w:val="18"/>
          </w:rPr>
          <w:t>) v State of Queensland (No 4) [2022] FCA 566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79E9">
      <w:rPr>
        <w:bCs/>
        <w:noProof/>
        <w:sz w:val="20"/>
      </w:rPr>
      <w:t>i</w:t>
    </w:r>
    <w:r w:rsidRPr="00EA7F6D">
      <w:rPr>
        <w:bCs/>
        <w:noProof/>
        <w:sz w:val="20"/>
      </w:rPr>
      <w:fldChar w:fldCharType="end"/>
    </w:r>
  </w:p>
  <w:p w14:paraId="53787F9D" w14:textId="4E3CD2FA" w:rsidR="00B40EBB" w:rsidRPr="00A436E8" w:rsidRDefault="00B40EBB" w:rsidP="00A436E8">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E864" w14:textId="1D42B1E0" w:rsidR="00B40EBB" w:rsidRPr="00C47B9D" w:rsidRDefault="00B40E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50BB3AE" wp14:editId="5CF90D1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8B29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5E724A8296340ADB8BE57217D747AE9"/>
        </w:placeholder>
        <w:dataBinding w:prefixMappings="xmlns:ns0='http://schemas.globalmacros.com/FCA'" w:xpath="/ns0:root[1]/ns0:Name[1]" w:storeItemID="{687E7CCB-4AA5-44E7-B148-17BA2B6F57C0}"/>
        <w:text w:multiLine="1"/>
      </w:sdtPr>
      <w:sdtEndPr/>
      <w:sdtContent>
        <w:r w:rsidR="00261044">
          <w:rPr>
            <w:bCs/>
            <w:sz w:val="18"/>
            <w:szCs w:val="18"/>
          </w:rPr>
          <w:t xml:space="preserve">Nona of behalf of the </w:t>
        </w:r>
        <w:proofErr w:type="spellStart"/>
        <w:r w:rsidR="00261044">
          <w:rPr>
            <w:bCs/>
            <w:sz w:val="18"/>
            <w:szCs w:val="18"/>
          </w:rPr>
          <w:t>Badulgal</w:t>
        </w:r>
        <w:proofErr w:type="spellEnd"/>
        <w:r w:rsidR="00261044">
          <w:rPr>
            <w:bCs/>
            <w:sz w:val="18"/>
            <w:szCs w:val="18"/>
          </w:rPr>
          <w:t xml:space="preserve">, </w:t>
        </w:r>
        <w:proofErr w:type="spellStart"/>
        <w:r w:rsidR="00261044">
          <w:rPr>
            <w:bCs/>
            <w:sz w:val="18"/>
            <w:szCs w:val="18"/>
          </w:rPr>
          <w:t>Mualgal</w:t>
        </w:r>
        <w:proofErr w:type="spellEnd"/>
        <w:r w:rsidR="00261044">
          <w:rPr>
            <w:bCs/>
            <w:sz w:val="18"/>
            <w:szCs w:val="18"/>
          </w:rPr>
          <w:t xml:space="preserve"> and </w:t>
        </w:r>
        <w:proofErr w:type="spellStart"/>
        <w:r w:rsidR="00261044">
          <w:rPr>
            <w:bCs/>
            <w:sz w:val="18"/>
            <w:szCs w:val="18"/>
          </w:rPr>
          <w:t>Kaurareg</w:t>
        </w:r>
        <w:proofErr w:type="spellEnd"/>
        <w:r w:rsidR="00261044">
          <w:rPr>
            <w:bCs/>
            <w:sz w:val="18"/>
            <w:szCs w:val="18"/>
          </w:rPr>
          <w:t xml:space="preserve"> Peoples (</w:t>
        </w:r>
        <w:proofErr w:type="spellStart"/>
        <w:r w:rsidR="00261044">
          <w:rPr>
            <w:bCs/>
            <w:sz w:val="18"/>
            <w:szCs w:val="18"/>
          </w:rPr>
          <w:t>Warral</w:t>
        </w:r>
        <w:proofErr w:type="spellEnd"/>
        <w:r w:rsidR="00261044">
          <w:rPr>
            <w:bCs/>
            <w:sz w:val="18"/>
            <w:szCs w:val="18"/>
          </w:rPr>
          <w:t xml:space="preserve"> &amp; </w:t>
        </w:r>
        <w:proofErr w:type="spellStart"/>
        <w:r w:rsidR="00261044">
          <w:rPr>
            <w:bCs/>
            <w:sz w:val="18"/>
            <w:szCs w:val="18"/>
          </w:rPr>
          <w:t>Ului</w:t>
        </w:r>
        <w:proofErr w:type="spellEnd"/>
        <w:r w:rsidR="00261044">
          <w:rPr>
            <w:bCs/>
            <w:sz w:val="18"/>
            <w:szCs w:val="18"/>
          </w:rPr>
          <w:t>) v State of Queensland (No 4) [2022] FCA 566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79E9">
      <w:rPr>
        <w:bCs/>
        <w:noProof/>
        <w:sz w:val="20"/>
      </w:rPr>
      <w:t>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E58" w14:textId="226666E5" w:rsidR="00B40EBB" w:rsidRPr="00C47B9D" w:rsidRDefault="00B40EB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9777D46" wp14:editId="580DCB6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BE21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AEC8FAF432140B39358802259F74986"/>
        </w:placeholder>
        <w:dataBinding w:prefixMappings="xmlns:ns0='http://schemas.globalmacros.com/FCA'" w:xpath="/ns0:root[1]/ns0:Name[1]" w:storeItemID="{687E7CCB-4AA5-44E7-B148-17BA2B6F57C0}"/>
        <w:text w:multiLine="1"/>
      </w:sdtPr>
      <w:sdtEndPr/>
      <w:sdtContent>
        <w:r w:rsidR="00261044">
          <w:rPr>
            <w:bCs/>
            <w:sz w:val="18"/>
            <w:szCs w:val="18"/>
          </w:rPr>
          <w:t xml:space="preserve">Nona of behalf of the </w:t>
        </w:r>
        <w:proofErr w:type="spellStart"/>
        <w:r w:rsidR="00261044">
          <w:rPr>
            <w:bCs/>
            <w:sz w:val="18"/>
            <w:szCs w:val="18"/>
          </w:rPr>
          <w:t>Badulgal</w:t>
        </w:r>
        <w:proofErr w:type="spellEnd"/>
        <w:r w:rsidR="00261044">
          <w:rPr>
            <w:bCs/>
            <w:sz w:val="18"/>
            <w:szCs w:val="18"/>
          </w:rPr>
          <w:t xml:space="preserve">, </w:t>
        </w:r>
        <w:proofErr w:type="spellStart"/>
        <w:r w:rsidR="00261044">
          <w:rPr>
            <w:bCs/>
            <w:sz w:val="18"/>
            <w:szCs w:val="18"/>
          </w:rPr>
          <w:t>Mualgal</w:t>
        </w:r>
        <w:proofErr w:type="spellEnd"/>
        <w:r w:rsidR="00261044">
          <w:rPr>
            <w:bCs/>
            <w:sz w:val="18"/>
            <w:szCs w:val="18"/>
          </w:rPr>
          <w:t xml:space="preserve"> and </w:t>
        </w:r>
        <w:proofErr w:type="spellStart"/>
        <w:r w:rsidR="00261044">
          <w:rPr>
            <w:bCs/>
            <w:sz w:val="18"/>
            <w:szCs w:val="18"/>
          </w:rPr>
          <w:t>Kaurareg</w:t>
        </w:r>
        <w:proofErr w:type="spellEnd"/>
        <w:r w:rsidR="00261044">
          <w:rPr>
            <w:bCs/>
            <w:sz w:val="18"/>
            <w:szCs w:val="18"/>
          </w:rPr>
          <w:t xml:space="preserve"> Peoples (</w:t>
        </w:r>
        <w:proofErr w:type="spellStart"/>
        <w:r w:rsidR="00261044">
          <w:rPr>
            <w:bCs/>
            <w:sz w:val="18"/>
            <w:szCs w:val="18"/>
          </w:rPr>
          <w:t>Warral</w:t>
        </w:r>
        <w:proofErr w:type="spellEnd"/>
        <w:r w:rsidR="00261044">
          <w:rPr>
            <w:bCs/>
            <w:sz w:val="18"/>
            <w:szCs w:val="18"/>
          </w:rPr>
          <w:t xml:space="preserve"> &amp; </w:t>
        </w:r>
        <w:proofErr w:type="spellStart"/>
        <w:r w:rsidR="00261044">
          <w:rPr>
            <w:bCs/>
            <w:sz w:val="18"/>
            <w:szCs w:val="18"/>
          </w:rPr>
          <w:t>Ului</w:t>
        </w:r>
        <w:proofErr w:type="spellEnd"/>
        <w:r w:rsidR="00261044">
          <w:rPr>
            <w:bCs/>
            <w:sz w:val="18"/>
            <w:szCs w:val="18"/>
          </w:rPr>
          <w:t>) v State of Queensland (No 4) [2022] FCA 566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679E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C7C54" w14:textId="77777777" w:rsidR="00872EF6" w:rsidRDefault="00872EF6"/>
    <w:p w14:paraId="60AA772F" w14:textId="77777777" w:rsidR="00872EF6" w:rsidRDefault="00872EF6"/>
    <w:p w14:paraId="06AB29A8" w14:textId="77777777" w:rsidR="00872EF6" w:rsidRDefault="00872EF6"/>
  </w:footnote>
  <w:footnote w:type="continuationSeparator" w:id="0">
    <w:p w14:paraId="4A182363" w14:textId="77777777" w:rsidR="00872EF6" w:rsidRDefault="00872EF6">
      <w:r>
        <w:continuationSeparator/>
      </w:r>
    </w:p>
    <w:p w14:paraId="1B12659C" w14:textId="77777777" w:rsidR="00872EF6" w:rsidRDefault="00872EF6"/>
    <w:p w14:paraId="2BD0C094" w14:textId="77777777" w:rsidR="00872EF6" w:rsidRDefault="00872E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3F72" w14:textId="77777777" w:rsidR="00B40EBB" w:rsidRDefault="00B4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0A36" w14:textId="77777777" w:rsidR="00B40EBB" w:rsidRDefault="00B40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214B" w14:textId="77777777" w:rsidR="00B40EBB" w:rsidRDefault="00B40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53D1" w14:textId="77777777" w:rsidR="00B40EBB" w:rsidRDefault="00B40EB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04F8" w14:textId="77777777" w:rsidR="00B40EBB" w:rsidRDefault="00B40EB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F5E9" w14:textId="77777777" w:rsidR="00B40EBB" w:rsidRDefault="00B40EB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D578" w14:textId="77777777" w:rsidR="00B40EBB" w:rsidRDefault="00B40EB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84D6" w14:textId="77777777" w:rsidR="00B40EBB" w:rsidRDefault="00B40EB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Titom Nona on behalf of the Badulgal, Mualgal and Kaurareg Peoples"/>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9 of 2019"/>
    <w:docVar w:name="grpRadioJudges" w:val="Justice"/>
    <w:docVar w:name="Initiators" w:val="(and another named in the Schedule)"/>
    <w:docVar w:name="Intervener" w:val="Attorney-General of the Commonwealth of Australia"/>
    <w:docVar w:name="Judgdate" w:val="16 May 2022"/>
    <w:docVar w:name="Judge" w:val="Mortimer"/>
    <w:docVar w:name="JudgeType" w:val="Justice"/>
    <w:docVar w:name="lstEntryList" w:val="-1"/>
    <w:docVar w:name="myEntryList" w:val="Counsel for the Applicant=S Phillips|Counsel for the First Respondent=N Kidson QC|Counsel for the Intervener=R Webb QC|Counsel for the Second, Third, Fourth, Fifth, Sixth and Seventh Respondents=A McAvoy SC"/>
    <w:docVar w:name="NSD" w:val="NSD "/>
    <w:docVar w:name="NumApps" w:val="1"/>
    <w:docVar w:name="NumApps_" w:val="1"/>
    <w:docVar w:name="NumCrossResps" w:val="0"/>
    <w:docVar w:name="NumDefs" w:val="7"/>
    <w:docVar w:name="NumOthers" w:val="0"/>
    <w:docVar w:name="OtherNum" w:val="1"/>
    <w:docVar w:name="Parties1" w:val="Applicant"/>
    <w:docVar w:name="Parties2" w:val="Respondent"/>
    <w:docVar w:name="Parties3" w:val="Cross-Appellant"/>
    <w:docVar w:name="Parties4" w:val="Cross-Defendant"/>
    <w:docVar w:name="Parties5" w:val="Intervener"/>
    <w:docVar w:name="Place" w:val="N/A FCA"/>
    <w:docVar w:name="PracticeArea" w:val="Native Title"/>
    <w:docVar w:name="RadioJudge" w:val="False"/>
    <w:docVar w:name="RadioJustice" w:val="True"/>
    <w:docVar w:name="RadioJustices" w:val="False"/>
    <w:docVar w:name="RESAndAnother" w:val="False"/>
    <w:docVar w:name="RESAndOthers" w:val="True"/>
    <w:docVar w:name="Respondent" w:val="State of Queensland|Torres Shire Council|Albert Bowie|Walter Tamwoy|George Nona|Ronnie Nomoa|Tommy Tamwoy"/>
    <w:docVar w:name="ResState" w:val="Victoria"/>
    <w:docVar w:name="SubArea" w:val="[none]"/>
  </w:docVars>
  <w:rsids>
    <w:rsidRoot w:val="006E58E3"/>
    <w:rsid w:val="00000747"/>
    <w:rsid w:val="00002531"/>
    <w:rsid w:val="000071F6"/>
    <w:rsid w:val="000115C5"/>
    <w:rsid w:val="00013724"/>
    <w:rsid w:val="0001469E"/>
    <w:rsid w:val="00015993"/>
    <w:rsid w:val="00021CCB"/>
    <w:rsid w:val="00022289"/>
    <w:rsid w:val="00023083"/>
    <w:rsid w:val="00027398"/>
    <w:rsid w:val="00027B03"/>
    <w:rsid w:val="0003201A"/>
    <w:rsid w:val="0003207A"/>
    <w:rsid w:val="00032F9F"/>
    <w:rsid w:val="00041C07"/>
    <w:rsid w:val="00045BB7"/>
    <w:rsid w:val="00046EF1"/>
    <w:rsid w:val="00051BF4"/>
    <w:rsid w:val="00052CC7"/>
    <w:rsid w:val="00053FDC"/>
    <w:rsid w:val="00055719"/>
    <w:rsid w:val="0005641B"/>
    <w:rsid w:val="0006196A"/>
    <w:rsid w:val="000635F3"/>
    <w:rsid w:val="00081497"/>
    <w:rsid w:val="00085255"/>
    <w:rsid w:val="000A2E76"/>
    <w:rsid w:val="000A4807"/>
    <w:rsid w:val="000A4BE4"/>
    <w:rsid w:val="000A769C"/>
    <w:rsid w:val="000C023E"/>
    <w:rsid w:val="000C5195"/>
    <w:rsid w:val="000C62EF"/>
    <w:rsid w:val="000D2137"/>
    <w:rsid w:val="000D3FD2"/>
    <w:rsid w:val="000D4B2E"/>
    <w:rsid w:val="000E0BF0"/>
    <w:rsid w:val="000E3FC8"/>
    <w:rsid w:val="000E7BAE"/>
    <w:rsid w:val="000F133D"/>
    <w:rsid w:val="000F725D"/>
    <w:rsid w:val="00103E17"/>
    <w:rsid w:val="0010536B"/>
    <w:rsid w:val="00105826"/>
    <w:rsid w:val="0011145C"/>
    <w:rsid w:val="00111E7F"/>
    <w:rsid w:val="001128BD"/>
    <w:rsid w:val="0011419D"/>
    <w:rsid w:val="00114B02"/>
    <w:rsid w:val="0012062C"/>
    <w:rsid w:val="001226C0"/>
    <w:rsid w:val="00126EC8"/>
    <w:rsid w:val="0012731C"/>
    <w:rsid w:val="00127859"/>
    <w:rsid w:val="00132054"/>
    <w:rsid w:val="00134964"/>
    <w:rsid w:val="001351B9"/>
    <w:rsid w:val="001366FE"/>
    <w:rsid w:val="00141733"/>
    <w:rsid w:val="00155CD2"/>
    <w:rsid w:val="001727A4"/>
    <w:rsid w:val="0017376C"/>
    <w:rsid w:val="001738AB"/>
    <w:rsid w:val="00175944"/>
    <w:rsid w:val="001765E0"/>
    <w:rsid w:val="00177759"/>
    <w:rsid w:val="00180BB3"/>
    <w:rsid w:val="00185E6B"/>
    <w:rsid w:val="00187BBC"/>
    <w:rsid w:val="001932F3"/>
    <w:rsid w:val="001A24C6"/>
    <w:rsid w:val="001A2B40"/>
    <w:rsid w:val="001A3320"/>
    <w:rsid w:val="001A4309"/>
    <w:rsid w:val="001A46AE"/>
    <w:rsid w:val="001A6C52"/>
    <w:rsid w:val="001A768E"/>
    <w:rsid w:val="001B01AA"/>
    <w:rsid w:val="001B1053"/>
    <w:rsid w:val="001B11E0"/>
    <w:rsid w:val="001B14AC"/>
    <w:rsid w:val="001B5D47"/>
    <w:rsid w:val="001B7940"/>
    <w:rsid w:val="001C171A"/>
    <w:rsid w:val="001C37CA"/>
    <w:rsid w:val="001C4085"/>
    <w:rsid w:val="001D0BA4"/>
    <w:rsid w:val="001D24C1"/>
    <w:rsid w:val="001D4303"/>
    <w:rsid w:val="001D6746"/>
    <w:rsid w:val="001E3B49"/>
    <w:rsid w:val="001E4A05"/>
    <w:rsid w:val="001E4B22"/>
    <w:rsid w:val="001E6281"/>
    <w:rsid w:val="001E7388"/>
    <w:rsid w:val="001F13DD"/>
    <w:rsid w:val="001F2473"/>
    <w:rsid w:val="001F2DBC"/>
    <w:rsid w:val="001F73E8"/>
    <w:rsid w:val="00200B6F"/>
    <w:rsid w:val="0020262C"/>
    <w:rsid w:val="00202723"/>
    <w:rsid w:val="00202788"/>
    <w:rsid w:val="00211A3E"/>
    <w:rsid w:val="002121D1"/>
    <w:rsid w:val="00215BCA"/>
    <w:rsid w:val="00217AC4"/>
    <w:rsid w:val="00221461"/>
    <w:rsid w:val="00224537"/>
    <w:rsid w:val="00235956"/>
    <w:rsid w:val="00243CDF"/>
    <w:rsid w:val="00243E5E"/>
    <w:rsid w:val="00245CC7"/>
    <w:rsid w:val="00247C9A"/>
    <w:rsid w:val="002510E5"/>
    <w:rsid w:val="0025160C"/>
    <w:rsid w:val="002535D0"/>
    <w:rsid w:val="002539B3"/>
    <w:rsid w:val="00256336"/>
    <w:rsid w:val="00257C3E"/>
    <w:rsid w:val="002602C2"/>
    <w:rsid w:val="00261044"/>
    <w:rsid w:val="002666C9"/>
    <w:rsid w:val="00270136"/>
    <w:rsid w:val="00270FD7"/>
    <w:rsid w:val="00274F5B"/>
    <w:rsid w:val="00276612"/>
    <w:rsid w:val="00280836"/>
    <w:rsid w:val="00282E1A"/>
    <w:rsid w:val="002840F1"/>
    <w:rsid w:val="0029113B"/>
    <w:rsid w:val="002934C0"/>
    <w:rsid w:val="0029764C"/>
    <w:rsid w:val="002A158D"/>
    <w:rsid w:val="002A1B50"/>
    <w:rsid w:val="002A23F8"/>
    <w:rsid w:val="002A577A"/>
    <w:rsid w:val="002B0E91"/>
    <w:rsid w:val="002B132C"/>
    <w:rsid w:val="002B3F23"/>
    <w:rsid w:val="002B4EB5"/>
    <w:rsid w:val="002B5AF5"/>
    <w:rsid w:val="002B6779"/>
    <w:rsid w:val="002B71C0"/>
    <w:rsid w:val="002B7A34"/>
    <w:rsid w:val="002C21FB"/>
    <w:rsid w:val="002C31AD"/>
    <w:rsid w:val="002C3230"/>
    <w:rsid w:val="002C37C7"/>
    <w:rsid w:val="002C7385"/>
    <w:rsid w:val="002D2DBB"/>
    <w:rsid w:val="002D2E53"/>
    <w:rsid w:val="002D37D8"/>
    <w:rsid w:val="002D42B8"/>
    <w:rsid w:val="002D54A6"/>
    <w:rsid w:val="002D77C3"/>
    <w:rsid w:val="002E5BF9"/>
    <w:rsid w:val="002E6A7A"/>
    <w:rsid w:val="002F1744"/>
    <w:rsid w:val="002F1E49"/>
    <w:rsid w:val="002F4E9C"/>
    <w:rsid w:val="00301758"/>
    <w:rsid w:val="00302F4E"/>
    <w:rsid w:val="003036E7"/>
    <w:rsid w:val="0030399D"/>
    <w:rsid w:val="00310AE9"/>
    <w:rsid w:val="0031256C"/>
    <w:rsid w:val="00314D6C"/>
    <w:rsid w:val="003158BF"/>
    <w:rsid w:val="00316D2A"/>
    <w:rsid w:val="00322A7C"/>
    <w:rsid w:val="00322EEC"/>
    <w:rsid w:val="00323061"/>
    <w:rsid w:val="00330FDC"/>
    <w:rsid w:val="003402D3"/>
    <w:rsid w:val="00343ABC"/>
    <w:rsid w:val="003463FE"/>
    <w:rsid w:val="00347D41"/>
    <w:rsid w:val="003554B3"/>
    <w:rsid w:val="00356632"/>
    <w:rsid w:val="00357C7E"/>
    <w:rsid w:val="003653B6"/>
    <w:rsid w:val="003659A9"/>
    <w:rsid w:val="00366E76"/>
    <w:rsid w:val="00374CC4"/>
    <w:rsid w:val="003774B2"/>
    <w:rsid w:val="00380F2D"/>
    <w:rsid w:val="0038182E"/>
    <w:rsid w:val="003845A9"/>
    <w:rsid w:val="003850C9"/>
    <w:rsid w:val="003864EA"/>
    <w:rsid w:val="0038682D"/>
    <w:rsid w:val="00387816"/>
    <w:rsid w:val="00390883"/>
    <w:rsid w:val="003922F8"/>
    <w:rsid w:val="00395B24"/>
    <w:rsid w:val="003A2D38"/>
    <w:rsid w:val="003A47B8"/>
    <w:rsid w:val="003A5338"/>
    <w:rsid w:val="003A7ECC"/>
    <w:rsid w:val="003B2C72"/>
    <w:rsid w:val="003B4A42"/>
    <w:rsid w:val="003B58B4"/>
    <w:rsid w:val="003C1333"/>
    <w:rsid w:val="003C20FF"/>
    <w:rsid w:val="003C53DC"/>
    <w:rsid w:val="003C550A"/>
    <w:rsid w:val="003C6055"/>
    <w:rsid w:val="003C645F"/>
    <w:rsid w:val="003D073F"/>
    <w:rsid w:val="003D2650"/>
    <w:rsid w:val="003D3321"/>
    <w:rsid w:val="003D560C"/>
    <w:rsid w:val="003D5C00"/>
    <w:rsid w:val="003E3154"/>
    <w:rsid w:val="003E5874"/>
    <w:rsid w:val="003E6EC3"/>
    <w:rsid w:val="003E72D3"/>
    <w:rsid w:val="003F193E"/>
    <w:rsid w:val="003F242C"/>
    <w:rsid w:val="003F34F1"/>
    <w:rsid w:val="003F3C74"/>
    <w:rsid w:val="004066B3"/>
    <w:rsid w:val="004104B6"/>
    <w:rsid w:val="00411AE8"/>
    <w:rsid w:val="004134D2"/>
    <w:rsid w:val="00413B74"/>
    <w:rsid w:val="00425CCA"/>
    <w:rsid w:val="004342F3"/>
    <w:rsid w:val="00435C5F"/>
    <w:rsid w:val="00435F93"/>
    <w:rsid w:val="00436155"/>
    <w:rsid w:val="00441E98"/>
    <w:rsid w:val="00447161"/>
    <w:rsid w:val="00450F3A"/>
    <w:rsid w:val="004532F7"/>
    <w:rsid w:val="00461372"/>
    <w:rsid w:val="00464D51"/>
    <w:rsid w:val="00466461"/>
    <w:rsid w:val="00472027"/>
    <w:rsid w:val="004804CF"/>
    <w:rsid w:val="00484962"/>
    <w:rsid w:val="00484964"/>
    <w:rsid w:val="00484F6D"/>
    <w:rsid w:val="00484FB7"/>
    <w:rsid w:val="0048554D"/>
    <w:rsid w:val="00486540"/>
    <w:rsid w:val="0049338A"/>
    <w:rsid w:val="0049417F"/>
    <w:rsid w:val="00496D41"/>
    <w:rsid w:val="00497051"/>
    <w:rsid w:val="004A6602"/>
    <w:rsid w:val="004A7206"/>
    <w:rsid w:val="004B10FD"/>
    <w:rsid w:val="004B3EFA"/>
    <w:rsid w:val="004C2A87"/>
    <w:rsid w:val="004C469D"/>
    <w:rsid w:val="004C4D7B"/>
    <w:rsid w:val="004C4ED3"/>
    <w:rsid w:val="004C667B"/>
    <w:rsid w:val="004C76AA"/>
    <w:rsid w:val="004C7ECD"/>
    <w:rsid w:val="004D154E"/>
    <w:rsid w:val="004D2EA5"/>
    <w:rsid w:val="004D32A6"/>
    <w:rsid w:val="004D53E5"/>
    <w:rsid w:val="004D5FA1"/>
    <w:rsid w:val="004E6DC4"/>
    <w:rsid w:val="004F21C1"/>
    <w:rsid w:val="00501A12"/>
    <w:rsid w:val="0050309C"/>
    <w:rsid w:val="0051327C"/>
    <w:rsid w:val="0051346D"/>
    <w:rsid w:val="00513EAE"/>
    <w:rsid w:val="0051434F"/>
    <w:rsid w:val="005144EB"/>
    <w:rsid w:val="00516806"/>
    <w:rsid w:val="0052098C"/>
    <w:rsid w:val="00521CA6"/>
    <w:rsid w:val="005229AC"/>
    <w:rsid w:val="00525A49"/>
    <w:rsid w:val="005262D1"/>
    <w:rsid w:val="00530876"/>
    <w:rsid w:val="00535613"/>
    <w:rsid w:val="005359EB"/>
    <w:rsid w:val="0054254A"/>
    <w:rsid w:val="0054500B"/>
    <w:rsid w:val="005466B5"/>
    <w:rsid w:val="00552E34"/>
    <w:rsid w:val="00554314"/>
    <w:rsid w:val="00561C19"/>
    <w:rsid w:val="00562829"/>
    <w:rsid w:val="005629B3"/>
    <w:rsid w:val="005679E9"/>
    <w:rsid w:val="005724F6"/>
    <w:rsid w:val="00573AC4"/>
    <w:rsid w:val="00577D3D"/>
    <w:rsid w:val="005801FC"/>
    <w:rsid w:val="00585BA9"/>
    <w:rsid w:val="00587359"/>
    <w:rsid w:val="00595016"/>
    <w:rsid w:val="00597AAE"/>
    <w:rsid w:val="005A1371"/>
    <w:rsid w:val="005A15C6"/>
    <w:rsid w:val="005A222C"/>
    <w:rsid w:val="005A4DF8"/>
    <w:rsid w:val="005A78C8"/>
    <w:rsid w:val="005B1426"/>
    <w:rsid w:val="005B36D3"/>
    <w:rsid w:val="005B5A36"/>
    <w:rsid w:val="005C025B"/>
    <w:rsid w:val="005C0A8E"/>
    <w:rsid w:val="005C1767"/>
    <w:rsid w:val="005C185C"/>
    <w:rsid w:val="005C42EF"/>
    <w:rsid w:val="005D14D7"/>
    <w:rsid w:val="005E02F5"/>
    <w:rsid w:val="005E0510"/>
    <w:rsid w:val="005E176E"/>
    <w:rsid w:val="005E218E"/>
    <w:rsid w:val="005E35A0"/>
    <w:rsid w:val="005F0D1B"/>
    <w:rsid w:val="005F1865"/>
    <w:rsid w:val="005F5D32"/>
    <w:rsid w:val="005F6091"/>
    <w:rsid w:val="005F7629"/>
    <w:rsid w:val="005F7E3F"/>
    <w:rsid w:val="006007BD"/>
    <w:rsid w:val="006013C8"/>
    <w:rsid w:val="0060229A"/>
    <w:rsid w:val="0060270D"/>
    <w:rsid w:val="00602DF2"/>
    <w:rsid w:val="00604611"/>
    <w:rsid w:val="00611586"/>
    <w:rsid w:val="00612D26"/>
    <w:rsid w:val="006149C1"/>
    <w:rsid w:val="00615855"/>
    <w:rsid w:val="00617F31"/>
    <w:rsid w:val="00620507"/>
    <w:rsid w:val="00620DA8"/>
    <w:rsid w:val="00621887"/>
    <w:rsid w:val="006221E1"/>
    <w:rsid w:val="00622F05"/>
    <w:rsid w:val="00623676"/>
    <w:rsid w:val="00624520"/>
    <w:rsid w:val="006271F5"/>
    <w:rsid w:val="00632300"/>
    <w:rsid w:val="00632BB7"/>
    <w:rsid w:val="00633BAB"/>
    <w:rsid w:val="00635B36"/>
    <w:rsid w:val="00636871"/>
    <w:rsid w:val="00640ECC"/>
    <w:rsid w:val="00640EE1"/>
    <w:rsid w:val="00640F4E"/>
    <w:rsid w:val="006432FB"/>
    <w:rsid w:val="00643DE0"/>
    <w:rsid w:val="0064437D"/>
    <w:rsid w:val="00644E85"/>
    <w:rsid w:val="00651469"/>
    <w:rsid w:val="00652C52"/>
    <w:rsid w:val="0066063F"/>
    <w:rsid w:val="00662BB0"/>
    <w:rsid w:val="00663400"/>
    <w:rsid w:val="00663878"/>
    <w:rsid w:val="00667773"/>
    <w:rsid w:val="00670743"/>
    <w:rsid w:val="00670AD9"/>
    <w:rsid w:val="00680A85"/>
    <w:rsid w:val="00681ADF"/>
    <w:rsid w:val="00684B46"/>
    <w:rsid w:val="00690EE2"/>
    <w:rsid w:val="006930CF"/>
    <w:rsid w:val="00693854"/>
    <w:rsid w:val="00694BEB"/>
    <w:rsid w:val="00695929"/>
    <w:rsid w:val="006A0E20"/>
    <w:rsid w:val="006A15E9"/>
    <w:rsid w:val="006A24E3"/>
    <w:rsid w:val="006A5695"/>
    <w:rsid w:val="006B0439"/>
    <w:rsid w:val="006B31E3"/>
    <w:rsid w:val="006B3904"/>
    <w:rsid w:val="006B5B7D"/>
    <w:rsid w:val="006B66E4"/>
    <w:rsid w:val="006C0DF6"/>
    <w:rsid w:val="006C29B2"/>
    <w:rsid w:val="006C5B46"/>
    <w:rsid w:val="006C6E39"/>
    <w:rsid w:val="006D0ECF"/>
    <w:rsid w:val="006D3D5B"/>
    <w:rsid w:val="006D4C92"/>
    <w:rsid w:val="006D4EB6"/>
    <w:rsid w:val="006D75E9"/>
    <w:rsid w:val="006E35BF"/>
    <w:rsid w:val="006E3ACB"/>
    <w:rsid w:val="006E3C7C"/>
    <w:rsid w:val="006E58E3"/>
    <w:rsid w:val="006E7850"/>
    <w:rsid w:val="006F13C3"/>
    <w:rsid w:val="006F46D6"/>
    <w:rsid w:val="006F5538"/>
    <w:rsid w:val="007028D9"/>
    <w:rsid w:val="00707218"/>
    <w:rsid w:val="00710D04"/>
    <w:rsid w:val="00712B1D"/>
    <w:rsid w:val="00715751"/>
    <w:rsid w:val="007171BA"/>
    <w:rsid w:val="00717616"/>
    <w:rsid w:val="007325D9"/>
    <w:rsid w:val="0073320D"/>
    <w:rsid w:val="0073583B"/>
    <w:rsid w:val="00735EF2"/>
    <w:rsid w:val="007360CA"/>
    <w:rsid w:val="00742342"/>
    <w:rsid w:val="00745E32"/>
    <w:rsid w:val="0074667B"/>
    <w:rsid w:val="007470BD"/>
    <w:rsid w:val="00751E98"/>
    <w:rsid w:val="00757BB2"/>
    <w:rsid w:val="00760EC0"/>
    <w:rsid w:val="007711BD"/>
    <w:rsid w:val="0078003A"/>
    <w:rsid w:val="00780771"/>
    <w:rsid w:val="0078389E"/>
    <w:rsid w:val="00786FE2"/>
    <w:rsid w:val="007929CF"/>
    <w:rsid w:val="007A36DD"/>
    <w:rsid w:val="007A49E7"/>
    <w:rsid w:val="007A6F28"/>
    <w:rsid w:val="007B03C6"/>
    <w:rsid w:val="007B0DB1"/>
    <w:rsid w:val="007B5673"/>
    <w:rsid w:val="007B7238"/>
    <w:rsid w:val="007B76FF"/>
    <w:rsid w:val="007C3BF6"/>
    <w:rsid w:val="007C3C77"/>
    <w:rsid w:val="007C67B3"/>
    <w:rsid w:val="007D0FD2"/>
    <w:rsid w:val="007D2EF8"/>
    <w:rsid w:val="007D4235"/>
    <w:rsid w:val="007D561F"/>
    <w:rsid w:val="007D7FD2"/>
    <w:rsid w:val="007E13D9"/>
    <w:rsid w:val="007E2AEC"/>
    <w:rsid w:val="007E41BE"/>
    <w:rsid w:val="007E4DB6"/>
    <w:rsid w:val="007E6733"/>
    <w:rsid w:val="007E7CD4"/>
    <w:rsid w:val="007F12AC"/>
    <w:rsid w:val="007F41C7"/>
    <w:rsid w:val="007F4501"/>
    <w:rsid w:val="007F60DF"/>
    <w:rsid w:val="00801800"/>
    <w:rsid w:val="00801861"/>
    <w:rsid w:val="00801B5B"/>
    <w:rsid w:val="008216E7"/>
    <w:rsid w:val="00825BE6"/>
    <w:rsid w:val="008276B4"/>
    <w:rsid w:val="00831927"/>
    <w:rsid w:val="00831FF0"/>
    <w:rsid w:val="00832E61"/>
    <w:rsid w:val="00837288"/>
    <w:rsid w:val="00841A1B"/>
    <w:rsid w:val="00841BD3"/>
    <w:rsid w:val="00842573"/>
    <w:rsid w:val="0084273D"/>
    <w:rsid w:val="00844E3F"/>
    <w:rsid w:val="00845643"/>
    <w:rsid w:val="00845A83"/>
    <w:rsid w:val="0084641F"/>
    <w:rsid w:val="00846BB9"/>
    <w:rsid w:val="00847BCB"/>
    <w:rsid w:val="00862580"/>
    <w:rsid w:val="008649D5"/>
    <w:rsid w:val="008708CA"/>
    <w:rsid w:val="008712BB"/>
    <w:rsid w:val="00872EF6"/>
    <w:rsid w:val="00880A1B"/>
    <w:rsid w:val="008830E7"/>
    <w:rsid w:val="0088733A"/>
    <w:rsid w:val="00890EDE"/>
    <w:rsid w:val="00892B38"/>
    <w:rsid w:val="00894A76"/>
    <w:rsid w:val="00895EFE"/>
    <w:rsid w:val="008A1741"/>
    <w:rsid w:val="008A2484"/>
    <w:rsid w:val="008A52F3"/>
    <w:rsid w:val="008B555C"/>
    <w:rsid w:val="008C26D9"/>
    <w:rsid w:val="008C6D50"/>
    <w:rsid w:val="008C7167"/>
    <w:rsid w:val="008C7503"/>
    <w:rsid w:val="008D1617"/>
    <w:rsid w:val="008D330F"/>
    <w:rsid w:val="008D48C1"/>
    <w:rsid w:val="008E4956"/>
    <w:rsid w:val="008E6315"/>
    <w:rsid w:val="008F07FC"/>
    <w:rsid w:val="008F11E0"/>
    <w:rsid w:val="008F236D"/>
    <w:rsid w:val="008F3EA7"/>
    <w:rsid w:val="008F78BC"/>
    <w:rsid w:val="008F7B63"/>
    <w:rsid w:val="008F7D6A"/>
    <w:rsid w:val="00901C86"/>
    <w:rsid w:val="00902BB7"/>
    <w:rsid w:val="00903603"/>
    <w:rsid w:val="009054CB"/>
    <w:rsid w:val="00906B57"/>
    <w:rsid w:val="00911F8D"/>
    <w:rsid w:val="00912F94"/>
    <w:rsid w:val="009171BC"/>
    <w:rsid w:val="00920A55"/>
    <w:rsid w:val="00921712"/>
    <w:rsid w:val="0092497E"/>
    <w:rsid w:val="0092590B"/>
    <w:rsid w:val="00925BF3"/>
    <w:rsid w:val="00925E60"/>
    <w:rsid w:val="009264B3"/>
    <w:rsid w:val="009321BB"/>
    <w:rsid w:val="009365E0"/>
    <w:rsid w:val="00942BA2"/>
    <w:rsid w:val="009432B7"/>
    <w:rsid w:val="00944C86"/>
    <w:rsid w:val="00947C02"/>
    <w:rsid w:val="00950BE6"/>
    <w:rsid w:val="00954920"/>
    <w:rsid w:val="00957DE8"/>
    <w:rsid w:val="00960ECB"/>
    <w:rsid w:val="009615D6"/>
    <w:rsid w:val="009646E3"/>
    <w:rsid w:val="00967855"/>
    <w:rsid w:val="00974709"/>
    <w:rsid w:val="00980736"/>
    <w:rsid w:val="00981A39"/>
    <w:rsid w:val="00982D56"/>
    <w:rsid w:val="00983DBF"/>
    <w:rsid w:val="00987097"/>
    <w:rsid w:val="00991123"/>
    <w:rsid w:val="00991CAB"/>
    <w:rsid w:val="009A3A9C"/>
    <w:rsid w:val="009B046C"/>
    <w:rsid w:val="009B13FA"/>
    <w:rsid w:val="009B1E2D"/>
    <w:rsid w:val="009B1FDD"/>
    <w:rsid w:val="009B5A19"/>
    <w:rsid w:val="009C59FB"/>
    <w:rsid w:val="009C6F3B"/>
    <w:rsid w:val="009D1467"/>
    <w:rsid w:val="009D328D"/>
    <w:rsid w:val="009E4606"/>
    <w:rsid w:val="009E492B"/>
    <w:rsid w:val="009E4FA6"/>
    <w:rsid w:val="009E601B"/>
    <w:rsid w:val="009E6128"/>
    <w:rsid w:val="009E7D93"/>
    <w:rsid w:val="009F3C34"/>
    <w:rsid w:val="009F45C3"/>
    <w:rsid w:val="009F462C"/>
    <w:rsid w:val="009F5C33"/>
    <w:rsid w:val="00A026F0"/>
    <w:rsid w:val="00A03EAC"/>
    <w:rsid w:val="00A04DBB"/>
    <w:rsid w:val="00A07EA0"/>
    <w:rsid w:val="00A11CA6"/>
    <w:rsid w:val="00A12373"/>
    <w:rsid w:val="00A1386B"/>
    <w:rsid w:val="00A20C49"/>
    <w:rsid w:val="00A22932"/>
    <w:rsid w:val="00A22F80"/>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6F7"/>
    <w:rsid w:val="00A65F97"/>
    <w:rsid w:val="00A66955"/>
    <w:rsid w:val="00A719C4"/>
    <w:rsid w:val="00A738ED"/>
    <w:rsid w:val="00A75A9E"/>
    <w:rsid w:val="00A76C13"/>
    <w:rsid w:val="00A84FD0"/>
    <w:rsid w:val="00A92E79"/>
    <w:rsid w:val="00A950B6"/>
    <w:rsid w:val="00A95B9E"/>
    <w:rsid w:val="00A95D45"/>
    <w:rsid w:val="00AB41C1"/>
    <w:rsid w:val="00AB4CF2"/>
    <w:rsid w:val="00AB6CCA"/>
    <w:rsid w:val="00AB7229"/>
    <w:rsid w:val="00AB7980"/>
    <w:rsid w:val="00AC223F"/>
    <w:rsid w:val="00AC33B1"/>
    <w:rsid w:val="00AD12A8"/>
    <w:rsid w:val="00AD2CA7"/>
    <w:rsid w:val="00AE023F"/>
    <w:rsid w:val="00AE20B6"/>
    <w:rsid w:val="00AF3577"/>
    <w:rsid w:val="00AF35F9"/>
    <w:rsid w:val="00B0424C"/>
    <w:rsid w:val="00B05C7D"/>
    <w:rsid w:val="00B11206"/>
    <w:rsid w:val="00B1238E"/>
    <w:rsid w:val="00B15D57"/>
    <w:rsid w:val="00B16347"/>
    <w:rsid w:val="00B17D6E"/>
    <w:rsid w:val="00B2435E"/>
    <w:rsid w:val="00B245C3"/>
    <w:rsid w:val="00B24E89"/>
    <w:rsid w:val="00B25F2D"/>
    <w:rsid w:val="00B346C3"/>
    <w:rsid w:val="00B3673E"/>
    <w:rsid w:val="00B4005C"/>
    <w:rsid w:val="00B40EBB"/>
    <w:rsid w:val="00B4227E"/>
    <w:rsid w:val="00B4278B"/>
    <w:rsid w:val="00B4471C"/>
    <w:rsid w:val="00B451A6"/>
    <w:rsid w:val="00B45672"/>
    <w:rsid w:val="00B548D1"/>
    <w:rsid w:val="00B56D6E"/>
    <w:rsid w:val="00B57235"/>
    <w:rsid w:val="00B64347"/>
    <w:rsid w:val="00B65DC6"/>
    <w:rsid w:val="00B67AC2"/>
    <w:rsid w:val="00B722DE"/>
    <w:rsid w:val="00B751E3"/>
    <w:rsid w:val="00B75BA6"/>
    <w:rsid w:val="00B761CB"/>
    <w:rsid w:val="00B76C44"/>
    <w:rsid w:val="00B8184A"/>
    <w:rsid w:val="00B82283"/>
    <w:rsid w:val="00B828D8"/>
    <w:rsid w:val="00B83F87"/>
    <w:rsid w:val="00B87CDC"/>
    <w:rsid w:val="00B910C1"/>
    <w:rsid w:val="00B92AC1"/>
    <w:rsid w:val="00BA2CA4"/>
    <w:rsid w:val="00BA2EFA"/>
    <w:rsid w:val="00BA3DBC"/>
    <w:rsid w:val="00BA707A"/>
    <w:rsid w:val="00BA7C41"/>
    <w:rsid w:val="00BB1AFB"/>
    <w:rsid w:val="00BB27AE"/>
    <w:rsid w:val="00BB2DA2"/>
    <w:rsid w:val="00BB56DC"/>
    <w:rsid w:val="00BE183D"/>
    <w:rsid w:val="00BF5D7A"/>
    <w:rsid w:val="00BF6E8C"/>
    <w:rsid w:val="00C01C2E"/>
    <w:rsid w:val="00C02D33"/>
    <w:rsid w:val="00C04B53"/>
    <w:rsid w:val="00C1232C"/>
    <w:rsid w:val="00C136F6"/>
    <w:rsid w:val="00C25DC5"/>
    <w:rsid w:val="00C27C6B"/>
    <w:rsid w:val="00C3594D"/>
    <w:rsid w:val="00C36442"/>
    <w:rsid w:val="00C374DA"/>
    <w:rsid w:val="00C400CE"/>
    <w:rsid w:val="00C40825"/>
    <w:rsid w:val="00C410FD"/>
    <w:rsid w:val="00C457DE"/>
    <w:rsid w:val="00C47DD3"/>
    <w:rsid w:val="00C53562"/>
    <w:rsid w:val="00C539FB"/>
    <w:rsid w:val="00C6218C"/>
    <w:rsid w:val="00C66D07"/>
    <w:rsid w:val="00C66E57"/>
    <w:rsid w:val="00C74150"/>
    <w:rsid w:val="00C75594"/>
    <w:rsid w:val="00C77FC2"/>
    <w:rsid w:val="00C83B80"/>
    <w:rsid w:val="00C8409D"/>
    <w:rsid w:val="00C85982"/>
    <w:rsid w:val="00C87E65"/>
    <w:rsid w:val="00C9125B"/>
    <w:rsid w:val="00C91972"/>
    <w:rsid w:val="00CA0466"/>
    <w:rsid w:val="00CA0B56"/>
    <w:rsid w:val="00CA246D"/>
    <w:rsid w:val="00CA50D9"/>
    <w:rsid w:val="00CB00E5"/>
    <w:rsid w:val="00CB3054"/>
    <w:rsid w:val="00CB39FA"/>
    <w:rsid w:val="00CB53FA"/>
    <w:rsid w:val="00CB5636"/>
    <w:rsid w:val="00CC3EE5"/>
    <w:rsid w:val="00CD1D66"/>
    <w:rsid w:val="00CE2EA0"/>
    <w:rsid w:val="00CE425C"/>
    <w:rsid w:val="00CE58AC"/>
    <w:rsid w:val="00CF5A80"/>
    <w:rsid w:val="00D01DE6"/>
    <w:rsid w:val="00D025F8"/>
    <w:rsid w:val="00D045EE"/>
    <w:rsid w:val="00D05091"/>
    <w:rsid w:val="00D10CA6"/>
    <w:rsid w:val="00D10F21"/>
    <w:rsid w:val="00D134CF"/>
    <w:rsid w:val="00D1573B"/>
    <w:rsid w:val="00D22413"/>
    <w:rsid w:val="00D24806"/>
    <w:rsid w:val="00D34040"/>
    <w:rsid w:val="00D34E69"/>
    <w:rsid w:val="00D36C78"/>
    <w:rsid w:val="00D375EE"/>
    <w:rsid w:val="00D55AE8"/>
    <w:rsid w:val="00D56056"/>
    <w:rsid w:val="00D6085F"/>
    <w:rsid w:val="00D62699"/>
    <w:rsid w:val="00D739A1"/>
    <w:rsid w:val="00D75259"/>
    <w:rsid w:val="00D778E9"/>
    <w:rsid w:val="00D812BF"/>
    <w:rsid w:val="00D82620"/>
    <w:rsid w:val="00D836E5"/>
    <w:rsid w:val="00D85707"/>
    <w:rsid w:val="00D9725F"/>
    <w:rsid w:val="00DA01B1"/>
    <w:rsid w:val="00DA11A2"/>
    <w:rsid w:val="00DA14ED"/>
    <w:rsid w:val="00DA26D6"/>
    <w:rsid w:val="00DA353A"/>
    <w:rsid w:val="00DB1753"/>
    <w:rsid w:val="00DB2EF1"/>
    <w:rsid w:val="00DB3DE1"/>
    <w:rsid w:val="00DB5DA0"/>
    <w:rsid w:val="00DB716C"/>
    <w:rsid w:val="00DC5C85"/>
    <w:rsid w:val="00DC5FFB"/>
    <w:rsid w:val="00DC7C5D"/>
    <w:rsid w:val="00DD4236"/>
    <w:rsid w:val="00DD44F1"/>
    <w:rsid w:val="00DD6957"/>
    <w:rsid w:val="00DD6E7A"/>
    <w:rsid w:val="00DE3067"/>
    <w:rsid w:val="00DF3EEE"/>
    <w:rsid w:val="00DF75E1"/>
    <w:rsid w:val="00E027BC"/>
    <w:rsid w:val="00E10F0D"/>
    <w:rsid w:val="00E14412"/>
    <w:rsid w:val="00E14EA5"/>
    <w:rsid w:val="00E2070E"/>
    <w:rsid w:val="00E21133"/>
    <w:rsid w:val="00E2327E"/>
    <w:rsid w:val="00E266EF"/>
    <w:rsid w:val="00E326A8"/>
    <w:rsid w:val="00E36FD8"/>
    <w:rsid w:val="00E428F1"/>
    <w:rsid w:val="00E47428"/>
    <w:rsid w:val="00E501DD"/>
    <w:rsid w:val="00E56C8E"/>
    <w:rsid w:val="00E5716B"/>
    <w:rsid w:val="00E57F1F"/>
    <w:rsid w:val="00E6505C"/>
    <w:rsid w:val="00E66B9F"/>
    <w:rsid w:val="00E70A6A"/>
    <w:rsid w:val="00E710D6"/>
    <w:rsid w:val="00E73DA4"/>
    <w:rsid w:val="00E75088"/>
    <w:rsid w:val="00E76C75"/>
    <w:rsid w:val="00E76DC3"/>
    <w:rsid w:val="00E76E45"/>
    <w:rsid w:val="00E777C9"/>
    <w:rsid w:val="00E81DA6"/>
    <w:rsid w:val="00E84212"/>
    <w:rsid w:val="00E8718C"/>
    <w:rsid w:val="00E9086C"/>
    <w:rsid w:val="00E90AAA"/>
    <w:rsid w:val="00E91A0F"/>
    <w:rsid w:val="00E94A71"/>
    <w:rsid w:val="00E94CBF"/>
    <w:rsid w:val="00EA03CE"/>
    <w:rsid w:val="00EA23E5"/>
    <w:rsid w:val="00EA4E2E"/>
    <w:rsid w:val="00EB2417"/>
    <w:rsid w:val="00EB2CCB"/>
    <w:rsid w:val="00EB45B7"/>
    <w:rsid w:val="00EB7A25"/>
    <w:rsid w:val="00EC0F3E"/>
    <w:rsid w:val="00EC57A7"/>
    <w:rsid w:val="00EC7786"/>
    <w:rsid w:val="00ED0817"/>
    <w:rsid w:val="00ED4496"/>
    <w:rsid w:val="00ED7DD9"/>
    <w:rsid w:val="00EE445B"/>
    <w:rsid w:val="00EE474C"/>
    <w:rsid w:val="00EF06EC"/>
    <w:rsid w:val="00EF3113"/>
    <w:rsid w:val="00EF3F84"/>
    <w:rsid w:val="00EF5815"/>
    <w:rsid w:val="00F01991"/>
    <w:rsid w:val="00F12A89"/>
    <w:rsid w:val="00F176AC"/>
    <w:rsid w:val="00F25699"/>
    <w:rsid w:val="00F26F28"/>
    <w:rsid w:val="00F27714"/>
    <w:rsid w:val="00F3276E"/>
    <w:rsid w:val="00F33D3C"/>
    <w:rsid w:val="00F35A8D"/>
    <w:rsid w:val="00F36C98"/>
    <w:rsid w:val="00F37A91"/>
    <w:rsid w:val="00F408A0"/>
    <w:rsid w:val="00F45CF5"/>
    <w:rsid w:val="00F47DB0"/>
    <w:rsid w:val="00F47F77"/>
    <w:rsid w:val="00F50C3F"/>
    <w:rsid w:val="00F50E34"/>
    <w:rsid w:val="00F53EF7"/>
    <w:rsid w:val="00F54BF2"/>
    <w:rsid w:val="00F7284E"/>
    <w:rsid w:val="00F775AC"/>
    <w:rsid w:val="00F828AF"/>
    <w:rsid w:val="00F92355"/>
    <w:rsid w:val="00F93963"/>
    <w:rsid w:val="00F94291"/>
    <w:rsid w:val="00FA298A"/>
    <w:rsid w:val="00FA5B66"/>
    <w:rsid w:val="00FB28B5"/>
    <w:rsid w:val="00FB30EB"/>
    <w:rsid w:val="00FB7982"/>
    <w:rsid w:val="00FC0734"/>
    <w:rsid w:val="00FC0FC5"/>
    <w:rsid w:val="00FC588F"/>
    <w:rsid w:val="00FC6879"/>
    <w:rsid w:val="00FD0DB9"/>
    <w:rsid w:val="00FE1B30"/>
    <w:rsid w:val="00FE7B44"/>
    <w:rsid w:val="00FF55DF"/>
    <w:rsid w:val="00FF5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2E6BE"/>
  <w15:docId w15:val="{A3023A4D-4D7B-4AE5-94D0-E79B9656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AB7980"/>
    <w:rPr>
      <w:sz w:val="24"/>
      <w:lang w:eastAsia="en-US"/>
    </w:rPr>
  </w:style>
  <w:style w:type="paragraph" w:customStyle="1" w:styleId="Default">
    <w:name w:val="Default"/>
    <w:rsid w:val="001278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63223">
      <w:bodyDiv w:val="1"/>
      <w:marLeft w:val="0"/>
      <w:marRight w:val="0"/>
      <w:marTop w:val="0"/>
      <w:marBottom w:val="0"/>
      <w:divBdr>
        <w:top w:val="none" w:sz="0" w:space="0" w:color="auto"/>
        <w:left w:val="none" w:sz="0" w:space="0" w:color="auto"/>
        <w:bottom w:val="none" w:sz="0" w:space="0" w:color="auto"/>
        <w:right w:val="none" w:sz="0" w:space="0" w:color="auto"/>
      </w:divBdr>
    </w:div>
    <w:div w:id="1805192755">
      <w:bodyDiv w:val="1"/>
      <w:marLeft w:val="0"/>
      <w:marRight w:val="0"/>
      <w:marTop w:val="0"/>
      <w:marBottom w:val="0"/>
      <w:divBdr>
        <w:top w:val="none" w:sz="0" w:space="0" w:color="auto"/>
        <w:left w:val="none" w:sz="0" w:space="0" w:color="auto"/>
        <w:bottom w:val="none" w:sz="0" w:space="0" w:color="auto"/>
        <w:right w:val="none" w:sz="0" w:space="0" w:color="auto"/>
      </w:divBdr>
    </w:div>
    <w:div w:id="2022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E52C8CB2B74233B4A2C42408FCD438"/>
        <w:category>
          <w:name w:val="General"/>
          <w:gallery w:val="placeholder"/>
        </w:category>
        <w:types>
          <w:type w:val="bbPlcHdr"/>
        </w:types>
        <w:behaviors>
          <w:behavior w:val="content"/>
        </w:behaviors>
        <w:guid w:val="{6F8AE083-DF03-4710-87CC-EC2B73AEFAAA}"/>
      </w:docPartPr>
      <w:docPartBody>
        <w:p w:rsidR="00953E8F" w:rsidRDefault="00105829">
          <w:pPr>
            <w:pStyle w:val="E9E52C8CB2B74233B4A2C42408FCD438"/>
          </w:pPr>
          <w:r>
            <w:rPr>
              <w:rStyle w:val="PlaceholderText"/>
            </w:rPr>
            <w:t>MNC Text</w:t>
          </w:r>
        </w:p>
      </w:docPartBody>
    </w:docPart>
    <w:docPart>
      <w:docPartPr>
        <w:name w:val="48811848A6AC44CA890AEA83AF2EDFF6"/>
        <w:category>
          <w:name w:val="General"/>
          <w:gallery w:val="placeholder"/>
        </w:category>
        <w:types>
          <w:type w:val="bbPlcHdr"/>
        </w:types>
        <w:behaviors>
          <w:behavior w:val="content"/>
        </w:behaviors>
        <w:guid w:val="{A70DD655-C965-4D91-B284-DD9360FEB60B}"/>
      </w:docPartPr>
      <w:docPartBody>
        <w:p w:rsidR="00953E8F" w:rsidRDefault="00105829">
          <w:pPr>
            <w:pStyle w:val="48811848A6AC44CA890AEA83AF2EDFF6"/>
          </w:pPr>
          <w:r w:rsidRPr="005C44BE">
            <w:rPr>
              <w:rStyle w:val="PlaceholderText"/>
            </w:rPr>
            <w:t>Click or tap here to enter text.</w:t>
          </w:r>
        </w:p>
      </w:docPartBody>
    </w:docPart>
    <w:docPart>
      <w:docPartPr>
        <w:name w:val="F7524078AFE947F38E2EFB6A15FC556A"/>
        <w:category>
          <w:name w:val="General"/>
          <w:gallery w:val="placeholder"/>
        </w:category>
        <w:types>
          <w:type w:val="bbPlcHdr"/>
        </w:types>
        <w:behaviors>
          <w:behavior w:val="content"/>
        </w:behaviors>
        <w:guid w:val="{D1E03DFE-DC2B-493B-AFE5-39630FAB0B64}"/>
      </w:docPartPr>
      <w:docPartBody>
        <w:p w:rsidR="00953E8F" w:rsidRDefault="00105829">
          <w:pPr>
            <w:pStyle w:val="F7524078AFE947F38E2EFB6A15FC556A"/>
          </w:pPr>
          <w:r w:rsidRPr="005C44BE">
            <w:rPr>
              <w:rStyle w:val="PlaceholderText"/>
            </w:rPr>
            <w:t>Click or tap here to enter text.</w:t>
          </w:r>
        </w:p>
      </w:docPartBody>
    </w:docPart>
    <w:docPart>
      <w:docPartPr>
        <w:name w:val="15E724A8296340ADB8BE57217D747AE9"/>
        <w:category>
          <w:name w:val="General"/>
          <w:gallery w:val="placeholder"/>
        </w:category>
        <w:types>
          <w:type w:val="bbPlcHdr"/>
        </w:types>
        <w:behaviors>
          <w:behavior w:val="content"/>
        </w:behaviors>
        <w:guid w:val="{92424C9A-30E8-43FC-A290-3573E406236E}"/>
      </w:docPartPr>
      <w:docPartBody>
        <w:p w:rsidR="00953E8F" w:rsidRDefault="00105829">
          <w:pPr>
            <w:pStyle w:val="15E724A8296340ADB8BE57217D747AE9"/>
          </w:pPr>
          <w:r w:rsidRPr="005C44BE">
            <w:rPr>
              <w:rStyle w:val="PlaceholderText"/>
            </w:rPr>
            <w:t>Click or tap here to enter text.</w:t>
          </w:r>
        </w:p>
      </w:docPartBody>
    </w:docPart>
    <w:docPart>
      <w:docPartPr>
        <w:name w:val="4AEC8FAF432140B39358802259F74986"/>
        <w:category>
          <w:name w:val="General"/>
          <w:gallery w:val="placeholder"/>
        </w:category>
        <w:types>
          <w:type w:val="bbPlcHdr"/>
        </w:types>
        <w:behaviors>
          <w:behavior w:val="content"/>
        </w:behaviors>
        <w:guid w:val="{331DB114-6976-4B89-9F68-8D81A6DB7D10}"/>
      </w:docPartPr>
      <w:docPartBody>
        <w:p w:rsidR="00953E8F" w:rsidRDefault="00105829">
          <w:pPr>
            <w:pStyle w:val="4AEC8FAF432140B39358802259F7498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29"/>
    <w:rsid w:val="00105829"/>
    <w:rsid w:val="001D3CD5"/>
    <w:rsid w:val="003964E0"/>
    <w:rsid w:val="00486C56"/>
    <w:rsid w:val="00510C07"/>
    <w:rsid w:val="005627EA"/>
    <w:rsid w:val="00581FF6"/>
    <w:rsid w:val="005D1B76"/>
    <w:rsid w:val="005D48A4"/>
    <w:rsid w:val="0064781D"/>
    <w:rsid w:val="00650815"/>
    <w:rsid w:val="0070737B"/>
    <w:rsid w:val="007171B9"/>
    <w:rsid w:val="00823109"/>
    <w:rsid w:val="00932FB8"/>
    <w:rsid w:val="00953E8F"/>
    <w:rsid w:val="009B610E"/>
    <w:rsid w:val="00BA16EE"/>
    <w:rsid w:val="00F8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E52C8CB2B74233B4A2C42408FCD438">
    <w:name w:val="E9E52C8CB2B74233B4A2C42408FCD438"/>
  </w:style>
  <w:style w:type="paragraph" w:customStyle="1" w:styleId="48811848A6AC44CA890AEA83AF2EDFF6">
    <w:name w:val="48811848A6AC44CA890AEA83AF2EDFF6"/>
  </w:style>
  <w:style w:type="paragraph" w:customStyle="1" w:styleId="F7524078AFE947F38E2EFB6A15FC556A">
    <w:name w:val="F7524078AFE947F38E2EFB6A15FC556A"/>
  </w:style>
  <w:style w:type="paragraph" w:customStyle="1" w:styleId="15E724A8296340ADB8BE57217D747AE9">
    <w:name w:val="15E724A8296340ADB8BE57217D747AE9"/>
  </w:style>
  <w:style w:type="paragraph" w:customStyle="1" w:styleId="4AEC8FAF432140B39358802259F74986">
    <w:name w:val="4AEC8FAF432140B39358802259F7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http://schemas.globalmacros.com/FCA">
  <Name>Nona of behalf of the Badulgal, Mualgal and Kaurareg Peoples (Warral &amp; Ului) v State of Queensland (No 4) [2022] FCA 566</Name>
</root>
</file>

<file path=customXml/item3.xml><?xml version="1.0" encoding="utf-8"?>
<ct:contentTypeSchema xmlns:ct="http://schemas.microsoft.com/office/2006/metadata/contentType" xmlns:ma="http://schemas.microsoft.com/office/2006/metadata/properties/metaAttributes" ct:_="" ma:_="" ma:contentTypeName="Document" ma:contentTypeID="0x010100E53755350CF7954992072A323B8B05DA" ma:contentTypeVersion="10" ma:contentTypeDescription="Create a new document." ma:contentTypeScope="" ma:versionID="cf289f6fcbe279500979c1f5cec0f1a9">
  <xsd:schema xmlns:xsd="http://www.w3.org/2001/XMLSchema" xmlns:xs="http://www.w3.org/2001/XMLSchema" xmlns:p="http://schemas.microsoft.com/office/2006/metadata/properties" xmlns:ns3="3c065062-0d0d-4ad9-887f-a8e82c96a699" targetNamespace="http://schemas.microsoft.com/office/2006/metadata/properties" ma:root="true" ma:fieldsID="344759d06cf0fddea538ee2bbb37117c" ns3:_="">
    <xsd:import namespace="3c065062-0d0d-4ad9-887f-a8e82c96a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65062-0d0d-4ad9-887f-a8e82c96a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9B96-1AAE-47CD-A8BE-204116FD72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c065062-0d0d-4ad9-887f-a8e82c96a69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7AD6B38F-BDCB-48A5-AA92-D36D0899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65062-0d0d-4ad9-887f-a8e82c96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30242-8122-4564-B876-9B7F771A25C9}">
  <ds:schemaRefs>
    <ds:schemaRef ds:uri="http://schemas.microsoft.com/sharepoint/v3/contenttype/forms"/>
  </ds:schemaRefs>
</ds:datastoreItem>
</file>

<file path=customXml/itemProps5.xml><?xml version="1.0" encoding="utf-8"?>
<ds:datastoreItem xmlns:ds="http://schemas.openxmlformats.org/officeDocument/2006/customXml" ds:itemID="{B88D9099-1858-48DF-9584-35BAB542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10</TotalTime>
  <Pages>9</Pages>
  <Words>2253</Words>
  <Characters>11284</Characters>
  <Application>Microsoft Office Word</Application>
  <DocSecurity>0</DocSecurity>
  <Lines>275</Lines>
  <Paragraphs>109</Paragraphs>
  <ScaleCrop>false</ScaleCrop>
  <HeadingPairs>
    <vt:vector size="2" baseType="variant">
      <vt:variant>
        <vt:lpstr>Title</vt:lpstr>
      </vt:variant>
      <vt:variant>
        <vt:i4>1</vt:i4>
      </vt:variant>
    </vt:vector>
  </HeadingPairs>
  <TitlesOfParts>
    <vt:vector size="1" baseType="lpstr">
      <vt:lpstr>Nona of behalf of the Badulgal, Mualgal and Kaurareg Peoples (Warral &amp; Ului) v State of Queensland (No 4) [2022] FCA 566</vt:lpstr>
    </vt:vector>
  </TitlesOfParts>
  <Company>Federal Court of Australia</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 of behalf of the Badulgal, Mualgal and Kaurareg Peoples (Warral &amp; Ului) v State of Queensland (No 4) [2022] FCA 566</dc:title>
  <dc:creator>Federal Court of Australia</dc:creator>
  <cp:lastModifiedBy>Federal Court of Australia</cp:lastModifiedBy>
  <cp:revision>4</cp:revision>
  <cp:lastPrinted>2022-05-16T06:07:00Z</cp:lastPrinted>
  <dcterms:created xsi:type="dcterms:W3CDTF">2022-05-16T23:11:00Z</dcterms:created>
  <dcterms:modified xsi:type="dcterms:W3CDTF">2022-05-17T00:43:00Z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19</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Native Title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0x010100E53755350CF7954992072A323B8B05DA</vt:lpwstr>
  </property>
</Properties>
</file>