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D3FFB">
      <w:pPr>
        <w:pStyle w:val="MediaNeutralStyle"/>
      </w:pPr>
      <w:bookmarkStart w:id="0" w:name="MNC"/>
      <w:r>
        <w:t>Singh v Minister for Immigra</w:t>
      </w:r>
      <w:r w:rsidR="00907FDB">
        <w:t>tion and Border Protection [2017</w:t>
      </w:r>
      <w:r>
        <w:t xml:space="preserve">] FCA </w:t>
      </w:r>
      <w:r w:rsidR="00907FDB">
        <w:t>475</w:t>
      </w:r>
      <w:r w:rsidR="002C7385">
        <w:t xml:space="preserve"> </w:t>
      </w:r>
      <w:bookmarkEnd w:id="0"/>
    </w:p>
    <w:p w:rsidR="00395B24" w:rsidRPr="00E605CF" w:rsidRDefault="00395B24">
      <w:pPr>
        <w:pStyle w:val="Normal1linespace"/>
        <w:rPr>
          <w:sz w:val="22"/>
        </w:rPr>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37829">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5F4AFC" w:rsidP="00E605CF">
            <w:pPr>
              <w:pStyle w:val="CasesLegislationAppealFrom"/>
              <w:spacing w:after="0"/>
            </w:pPr>
            <w:bookmarkStart w:id="1" w:name="AppealFrom"/>
            <w:r w:rsidRPr="004C4CFD">
              <w:rPr>
                <w:i/>
              </w:rPr>
              <w:t>Singh v Minister for Immigration</w:t>
            </w:r>
            <w:r>
              <w:t xml:space="preserve"> </w:t>
            </w:r>
            <w:r w:rsidR="00913439">
              <w:rPr>
                <w:i/>
              </w:rPr>
              <w:t xml:space="preserve">and Border Protection </w:t>
            </w:r>
            <w:r>
              <w:t>[2016] FCCA 1400</w:t>
            </w:r>
            <w:r w:rsidR="009264B3">
              <w:t xml:space="preserve"> </w:t>
            </w:r>
            <w:bookmarkEnd w:id="1"/>
          </w:p>
        </w:tc>
      </w:tr>
      <w:tr w:rsidR="00395B24" w:rsidTr="00A3782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37829">
        <w:tc>
          <w:tcPr>
            <w:tcW w:w="3085" w:type="dxa"/>
            <w:shd w:val="clear" w:color="auto" w:fill="auto"/>
          </w:tcPr>
          <w:p w:rsidR="00395B24" w:rsidRDefault="008D3FFB" w:rsidP="00663878">
            <w:pPr>
              <w:pStyle w:val="Normal1linespace"/>
              <w:widowControl w:val="0"/>
              <w:jc w:val="left"/>
            </w:pPr>
            <w:r>
              <w:t>File number</w:t>
            </w:r>
            <w:r w:rsidR="002C7385">
              <w:t>:</w:t>
            </w:r>
          </w:p>
        </w:tc>
        <w:tc>
          <w:tcPr>
            <w:tcW w:w="5989" w:type="dxa"/>
            <w:shd w:val="clear" w:color="auto" w:fill="auto"/>
          </w:tcPr>
          <w:p w:rsidR="00395B24" w:rsidRPr="007D6EEB" w:rsidRDefault="00CE527E" w:rsidP="007D6EEB">
            <w:pPr>
              <w:pStyle w:val="Normal1linespace"/>
              <w:jc w:val="left"/>
            </w:pPr>
            <w:r>
              <w:fldChar w:fldCharType="begin" w:fldLock="1"/>
            </w:r>
            <w:r>
              <w:instrText xml:space="preserve"> REF  FileNo  \* MERGEFORMAT </w:instrText>
            </w:r>
            <w:r>
              <w:fldChar w:fldCharType="separate"/>
            </w:r>
            <w:r w:rsidR="007D6EEB" w:rsidRPr="007D6EEB">
              <w:t>VID</w:t>
            </w:r>
            <w:r w:rsidR="005042C9">
              <w:t xml:space="preserve"> </w:t>
            </w:r>
            <w:r w:rsidR="007D6EEB" w:rsidRPr="007D6EEB">
              <w:t>719 of 2016</w:t>
            </w:r>
            <w:r>
              <w:fldChar w:fldCharType="end"/>
            </w:r>
          </w:p>
        </w:tc>
      </w:tr>
      <w:tr w:rsidR="00395B24" w:rsidTr="00A3782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37829">
        <w:tc>
          <w:tcPr>
            <w:tcW w:w="3085" w:type="dxa"/>
            <w:shd w:val="clear" w:color="auto" w:fill="auto"/>
          </w:tcPr>
          <w:p w:rsidR="00395B24" w:rsidRDefault="008D3FFB"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7D6EEB">
              <w:rPr>
                <w:b/>
              </w:rPr>
              <w:fldChar w:fldCharType="begin" w:fldLock="1"/>
            </w:r>
            <w:r w:rsidRPr="007D6EEB">
              <w:rPr>
                <w:b/>
              </w:rPr>
              <w:instrText xml:space="preserve"> REF  Judge  \* MERGEFORMAT </w:instrText>
            </w:r>
            <w:r w:rsidRPr="007D6EEB">
              <w:rPr>
                <w:b/>
              </w:rPr>
              <w:fldChar w:fldCharType="separate"/>
            </w:r>
            <w:r w:rsidR="007D6EEB" w:rsidRPr="007D6EEB">
              <w:rPr>
                <w:b/>
                <w:caps/>
                <w:szCs w:val="24"/>
              </w:rPr>
              <w:t>KENNY J</w:t>
            </w:r>
            <w:r w:rsidRPr="007D6EEB">
              <w:rPr>
                <w:b/>
              </w:rPr>
              <w:fldChar w:fldCharType="end"/>
            </w:r>
          </w:p>
        </w:tc>
      </w:tr>
      <w:tr w:rsidR="00395B24" w:rsidTr="00A3782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3782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C4CFD" w:rsidP="004C4CFD">
            <w:pPr>
              <w:pStyle w:val="Normal1linespace"/>
              <w:widowControl w:val="0"/>
              <w:jc w:val="left"/>
            </w:pPr>
            <w:bookmarkStart w:id="2" w:name="JudgmentDate"/>
            <w:r>
              <w:t>10</w:t>
            </w:r>
            <w:r w:rsidR="007D6EEB">
              <w:t xml:space="preserve"> </w:t>
            </w:r>
            <w:r w:rsidR="00BD361C">
              <w:t>Ma</w:t>
            </w:r>
            <w:r>
              <w:t>y</w:t>
            </w:r>
            <w:r w:rsidR="00F871C1">
              <w:t xml:space="preserve"> 2017</w:t>
            </w:r>
            <w:bookmarkEnd w:id="2"/>
          </w:p>
        </w:tc>
      </w:tr>
      <w:tr w:rsidR="00395B24" w:rsidTr="00A3782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3782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856CF8" w:rsidRDefault="00856CF8" w:rsidP="00856CF8">
            <w:pPr>
              <w:pStyle w:val="Normal1linespace"/>
              <w:widowControl w:val="0"/>
            </w:pPr>
            <w:bookmarkStart w:id="3" w:name="Catchwords"/>
            <w:r w:rsidRPr="00856CF8">
              <w:rPr>
                <w:b/>
                <w:bCs/>
              </w:rPr>
              <w:t xml:space="preserve">MIGRATION </w:t>
            </w:r>
            <w:r w:rsidRPr="00856CF8">
              <w:t xml:space="preserve">– application for a </w:t>
            </w:r>
            <w:r>
              <w:t>skilled visa – where Tribunal found that appellant did not meet Public Interest Criterion 4020 – where appellant did not appear at Tribunal hearing – whether appellant denied procedural fairness – whether bogus document find</w:t>
            </w:r>
            <w:r w:rsidR="005042C9">
              <w:t>ing</w:t>
            </w:r>
            <w:r>
              <w:t xml:space="preserve">s were open to the Tribunal </w:t>
            </w:r>
            <w:r w:rsidR="00767964">
              <w:t xml:space="preserve">– effect of failure to </w:t>
            </w:r>
            <w:r w:rsidR="00BD361C">
              <w:t xml:space="preserve">define “recognised countries” in Ministerial instrument and thereby indicate the relevant assessing authority </w:t>
            </w:r>
            <w:r>
              <w:t>–</w:t>
            </w:r>
            <w:r w:rsidR="008221E7">
              <w:t xml:space="preserve"> </w:t>
            </w:r>
            <w:r>
              <w:t>appeal dismissed</w:t>
            </w:r>
          </w:p>
          <w:p w:rsidR="00E605CF" w:rsidRDefault="00E605CF" w:rsidP="00856CF8">
            <w:pPr>
              <w:pStyle w:val="Normal1linespace"/>
              <w:widowControl w:val="0"/>
            </w:pPr>
          </w:p>
          <w:p w:rsidR="00395B24" w:rsidRDefault="00856CF8" w:rsidP="005969BE">
            <w:pPr>
              <w:pStyle w:val="Normal1linespace"/>
              <w:widowControl w:val="0"/>
            </w:pPr>
            <w:r w:rsidRPr="00856CF8">
              <w:rPr>
                <w:b/>
                <w:bCs/>
              </w:rPr>
              <w:t xml:space="preserve">PRACTICE AND PROCEDURE – </w:t>
            </w:r>
            <w:r w:rsidRPr="00856CF8">
              <w:t>where grounds of appeal were not raised in the Court below – whether leave should be granted</w:t>
            </w:r>
            <w:r w:rsidR="005969BE">
              <w:t xml:space="preserve"> </w:t>
            </w:r>
            <w:r w:rsidR="005969BE" w:rsidRPr="00856CF8">
              <w:t>–</w:t>
            </w:r>
            <w:r w:rsidR="005969BE">
              <w:t xml:space="preserve"> leave refused</w:t>
            </w:r>
            <w:r w:rsidRPr="00856CF8">
              <w:t xml:space="preserve"> </w:t>
            </w:r>
            <w:bookmarkEnd w:id="3"/>
          </w:p>
        </w:tc>
      </w:tr>
      <w:tr w:rsidR="00395B24" w:rsidTr="00A3782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3782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F1425" w:rsidRDefault="003F1425" w:rsidP="00E605CF">
            <w:pPr>
              <w:pStyle w:val="CasesLegislationAppealFrom"/>
              <w:spacing w:after="0"/>
            </w:pPr>
            <w:bookmarkStart w:id="4" w:name="Legislation"/>
            <w:r w:rsidRPr="006C0B17">
              <w:rPr>
                <w:i/>
              </w:rPr>
              <w:t>Migration Act 1958</w:t>
            </w:r>
            <w:r>
              <w:t xml:space="preserve"> (Cth)</w:t>
            </w:r>
          </w:p>
          <w:p w:rsidR="003F1425" w:rsidRDefault="003F1425" w:rsidP="00E605CF">
            <w:pPr>
              <w:pStyle w:val="CasesLegislationAppealFrom"/>
              <w:spacing w:after="0"/>
            </w:pPr>
          </w:p>
          <w:p w:rsidR="003F1425" w:rsidRDefault="003F1425" w:rsidP="00D82620">
            <w:pPr>
              <w:pStyle w:val="CasesLegislationAppealFrom"/>
              <w:spacing w:after="60"/>
              <w:rPr>
                <w:rFonts w:eastAsia="Arial"/>
                <w:szCs w:val="24"/>
              </w:rPr>
            </w:pPr>
            <w:r w:rsidRPr="00D27B18">
              <w:rPr>
                <w:rFonts w:eastAsia="Arial"/>
                <w:i/>
                <w:szCs w:val="24"/>
              </w:rPr>
              <w:t>Migration</w:t>
            </w:r>
            <w:r w:rsidRPr="00D27B18">
              <w:rPr>
                <w:rFonts w:eastAsia="Arial"/>
                <w:i/>
                <w:w w:val="98"/>
                <w:szCs w:val="24"/>
              </w:rPr>
              <w:t xml:space="preserve"> </w:t>
            </w:r>
            <w:r w:rsidRPr="00D27B18">
              <w:rPr>
                <w:rFonts w:eastAsia="Arial"/>
                <w:i/>
                <w:szCs w:val="24"/>
              </w:rPr>
              <w:t>Regulations</w:t>
            </w:r>
            <w:r>
              <w:rPr>
                <w:rFonts w:eastAsia="Arial"/>
                <w:i/>
                <w:szCs w:val="24"/>
              </w:rPr>
              <w:t xml:space="preserve"> </w:t>
            </w:r>
            <w:r w:rsidRPr="00D27B18">
              <w:rPr>
                <w:rFonts w:eastAsia="Arial"/>
                <w:i/>
                <w:szCs w:val="24"/>
              </w:rPr>
              <w:t>1994</w:t>
            </w:r>
            <w:r>
              <w:rPr>
                <w:rFonts w:eastAsia="Arial"/>
                <w:i/>
                <w:szCs w:val="24"/>
              </w:rPr>
              <w:t xml:space="preserve"> </w:t>
            </w:r>
            <w:r>
              <w:rPr>
                <w:rFonts w:eastAsia="Arial"/>
                <w:szCs w:val="24"/>
              </w:rPr>
              <w:t>(Cth)</w:t>
            </w:r>
          </w:p>
          <w:p w:rsidR="00395B24" w:rsidRDefault="003F1425" w:rsidP="00E605CF">
            <w:pPr>
              <w:pStyle w:val="CasesLegislationAppealFrom"/>
              <w:spacing w:after="0"/>
            </w:pPr>
            <w:r w:rsidRPr="006D62B1">
              <w:rPr>
                <w:rFonts w:eastAsia="Arial"/>
                <w:i/>
              </w:rPr>
              <w:t xml:space="preserve">Migration Amendment Regulations 2011 (No 1) </w:t>
            </w:r>
            <w:r>
              <w:rPr>
                <w:rFonts w:eastAsia="Arial"/>
              </w:rPr>
              <w:t>(Cth)</w:t>
            </w:r>
            <w:r w:rsidRPr="00D27B18">
              <w:rPr>
                <w:rFonts w:eastAsia="Arial"/>
                <w:i/>
                <w:spacing w:val="9"/>
                <w:szCs w:val="24"/>
              </w:rPr>
              <w:t xml:space="preserve"> </w:t>
            </w:r>
            <w:r w:rsidR="002C7385">
              <w:t xml:space="preserve"> </w:t>
            </w:r>
            <w:bookmarkEnd w:id="4"/>
          </w:p>
        </w:tc>
      </w:tr>
      <w:tr w:rsidR="00395B24" w:rsidTr="00A3782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3782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E29BC" w:rsidRPr="00EE29BC" w:rsidRDefault="00EE29BC" w:rsidP="004C4CFD">
            <w:pPr>
              <w:spacing w:line="240" w:lineRule="auto"/>
            </w:pPr>
            <w:bookmarkStart w:id="5" w:name="Cases_Cited"/>
            <w:r w:rsidRPr="00EE29BC">
              <w:rPr>
                <w:i/>
              </w:rPr>
              <w:t>Arora v Minister for Immigration and Border Protection</w:t>
            </w:r>
            <w:r w:rsidRPr="00EE29BC">
              <w:t xml:space="preserve"> [2016] FCAFC 35; 238 FCR 153</w:t>
            </w:r>
          </w:p>
          <w:p w:rsidR="00EE29BC" w:rsidRPr="00EE29BC" w:rsidRDefault="00EE29BC" w:rsidP="004C4CFD">
            <w:pPr>
              <w:spacing w:line="240" w:lineRule="auto"/>
            </w:pPr>
            <w:proofErr w:type="spellStart"/>
            <w:r w:rsidRPr="00EE29BC">
              <w:rPr>
                <w:i/>
              </w:rPr>
              <w:t>Batra</w:t>
            </w:r>
            <w:proofErr w:type="spellEnd"/>
            <w:r w:rsidRPr="00EE29BC">
              <w:rPr>
                <w:i/>
              </w:rPr>
              <w:t xml:space="preserve"> v Minister for Immigration and Citizenship </w:t>
            </w:r>
            <w:r w:rsidRPr="00EE29BC">
              <w:t>[2012] FMCA 544; 265 FLR 461</w:t>
            </w:r>
          </w:p>
          <w:p w:rsidR="00EE29BC" w:rsidRPr="00EE29BC" w:rsidRDefault="00EE29BC" w:rsidP="004C4CFD">
            <w:pPr>
              <w:spacing w:line="240" w:lineRule="auto"/>
            </w:pPr>
            <w:proofErr w:type="spellStart"/>
            <w:r w:rsidRPr="00EE29BC">
              <w:rPr>
                <w:i/>
              </w:rPr>
              <w:t>Batra</w:t>
            </w:r>
            <w:proofErr w:type="spellEnd"/>
            <w:r w:rsidRPr="00EE29BC">
              <w:rPr>
                <w:i/>
              </w:rPr>
              <w:t xml:space="preserve"> v Minister for Immigration and Citizenship</w:t>
            </w:r>
            <w:r w:rsidRPr="00EE29BC">
              <w:t xml:space="preserve"> [2013] FCA 274; 212 FCR 84</w:t>
            </w:r>
          </w:p>
          <w:p w:rsidR="00EE29BC" w:rsidRPr="00EE29BC" w:rsidRDefault="00EE29BC" w:rsidP="004C4CFD">
            <w:pPr>
              <w:spacing w:line="240" w:lineRule="auto"/>
            </w:pPr>
            <w:r w:rsidRPr="00EE29BC">
              <w:rPr>
                <w:i/>
              </w:rPr>
              <w:t>Kaur v Minister for Immigration and Border Protection</w:t>
            </w:r>
            <w:r w:rsidRPr="00EE29BC">
              <w:t xml:space="preserve"> [2014] FCA 1276</w:t>
            </w:r>
          </w:p>
          <w:p w:rsidR="00EE29BC" w:rsidRPr="00EE29BC" w:rsidRDefault="00EE29BC" w:rsidP="004C4CFD">
            <w:pPr>
              <w:spacing w:line="240" w:lineRule="auto"/>
            </w:pPr>
            <w:r w:rsidRPr="00EE29BC">
              <w:rPr>
                <w:i/>
              </w:rPr>
              <w:t xml:space="preserve">Minister for Immigration and Border Protection v Sandhu </w:t>
            </w:r>
            <w:r w:rsidRPr="00EE29BC">
              <w:t>[2016] FCA 130</w:t>
            </w:r>
          </w:p>
          <w:p w:rsidR="00EE29BC" w:rsidRPr="00EE29BC" w:rsidRDefault="00EE29BC" w:rsidP="004C4CFD">
            <w:pPr>
              <w:spacing w:line="240" w:lineRule="auto"/>
            </w:pPr>
            <w:r w:rsidRPr="00EE29BC">
              <w:rPr>
                <w:i/>
              </w:rPr>
              <w:t>Mudiyanselage v Minister for Immigration and Citizenship</w:t>
            </w:r>
            <w:r w:rsidRPr="00EE29BC">
              <w:t xml:space="preserve"> [2013] FCA 266; 211 FCR 27</w:t>
            </w:r>
          </w:p>
          <w:p w:rsidR="00EE29BC" w:rsidRPr="00EE29BC" w:rsidRDefault="00EE29BC" w:rsidP="004C4CFD">
            <w:pPr>
              <w:spacing w:line="240" w:lineRule="auto"/>
            </w:pPr>
            <w:proofErr w:type="spellStart"/>
            <w:r w:rsidRPr="00EE29BC">
              <w:rPr>
                <w:i/>
              </w:rPr>
              <w:t>Nanre</w:t>
            </w:r>
            <w:proofErr w:type="spellEnd"/>
            <w:r w:rsidRPr="00EE29BC">
              <w:rPr>
                <w:i/>
              </w:rPr>
              <w:t xml:space="preserve"> v Minister for Immigration and Border Protection </w:t>
            </w:r>
            <w:r w:rsidRPr="00EE29BC">
              <w:t>[2015] FCA 528; 232 FCR 80</w:t>
            </w:r>
          </w:p>
          <w:p w:rsidR="00EE29BC" w:rsidRDefault="00EE29BC" w:rsidP="004C4CFD">
            <w:pPr>
              <w:spacing w:line="240" w:lineRule="auto"/>
              <w:rPr>
                <w:szCs w:val="24"/>
              </w:rPr>
            </w:pPr>
            <w:r w:rsidRPr="00EE29BC">
              <w:rPr>
                <w:i/>
              </w:rPr>
              <w:t xml:space="preserve">Sharma v Minister for Immigration </w:t>
            </w:r>
            <w:r w:rsidRPr="00EE29BC">
              <w:t>[2014] FCCA 2821</w:t>
            </w:r>
            <w:r w:rsidR="008B17EC">
              <w:rPr>
                <w:szCs w:val="24"/>
              </w:rPr>
              <w:t>; 291 FLR 289</w:t>
            </w:r>
          </w:p>
          <w:p w:rsidR="00D31555" w:rsidRPr="00EE29BC" w:rsidRDefault="00D31555" w:rsidP="004C4CFD">
            <w:pPr>
              <w:spacing w:line="240" w:lineRule="auto"/>
            </w:pPr>
            <w:r>
              <w:rPr>
                <w:i/>
              </w:rPr>
              <w:t xml:space="preserve">Sharma v Minister for Immigration and Border Protection </w:t>
            </w:r>
            <w:r>
              <w:t>[2015] FCCA 2669</w:t>
            </w:r>
          </w:p>
          <w:p w:rsidR="00EE29BC" w:rsidRPr="00EE29BC" w:rsidRDefault="00EE29BC" w:rsidP="004C4CFD">
            <w:pPr>
              <w:spacing w:line="240" w:lineRule="auto"/>
            </w:pPr>
            <w:r w:rsidRPr="00EE29BC">
              <w:rPr>
                <w:i/>
              </w:rPr>
              <w:lastRenderedPageBreak/>
              <w:t>Singh v Minister for Immigration</w:t>
            </w:r>
            <w:r w:rsidRPr="00EE29BC">
              <w:t xml:space="preserve"> [2012] FMCA 145</w:t>
            </w:r>
          </w:p>
          <w:p w:rsidR="00EE29BC" w:rsidRPr="00EE29BC" w:rsidRDefault="00EE29BC" w:rsidP="004C4CFD">
            <w:pPr>
              <w:spacing w:line="240" w:lineRule="auto"/>
            </w:pPr>
            <w:r w:rsidRPr="00EE29BC">
              <w:rPr>
                <w:i/>
              </w:rPr>
              <w:t xml:space="preserve">Sun v Minister for Immigration and Border Protection </w:t>
            </w:r>
            <w:r w:rsidRPr="00EE29BC">
              <w:t>[2016] FCAFC 52; 243 FCR 220</w:t>
            </w:r>
          </w:p>
          <w:p w:rsidR="00EE29BC" w:rsidRPr="00EE29BC" w:rsidRDefault="00EE29BC" w:rsidP="004C4CFD">
            <w:pPr>
              <w:spacing w:line="240" w:lineRule="auto"/>
            </w:pPr>
            <w:r w:rsidRPr="00EE29BC">
              <w:rPr>
                <w:i/>
              </w:rPr>
              <w:t xml:space="preserve">Trivedi v Minister for Immigration and Border Protection </w:t>
            </w:r>
            <w:r w:rsidRPr="00EE29BC">
              <w:t>[2014]</w:t>
            </w:r>
            <w:r w:rsidRPr="00EE29BC">
              <w:rPr>
                <w:i/>
              </w:rPr>
              <w:t xml:space="preserve"> </w:t>
            </w:r>
            <w:r w:rsidRPr="00EE29BC">
              <w:t>FCAFC 42; 220 FCR 169</w:t>
            </w:r>
          </w:p>
          <w:p w:rsidR="00395B24" w:rsidRPr="00EE29BC" w:rsidRDefault="00EE29BC" w:rsidP="004C4CFD">
            <w:pPr>
              <w:spacing w:line="240" w:lineRule="auto"/>
            </w:pPr>
            <w:r w:rsidRPr="00EE29BC">
              <w:rPr>
                <w:i/>
              </w:rPr>
              <w:t xml:space="preserve">VUAX v Minister for Immigration and Multicultural and Indigenous Affairs </w:t>
            </w:r>
            <w:r w:rsidRPr="00EE29BC">
              <w:t>[2004] FCAFC 158; 238 FCR 588</w:t>
            </w:r>
            <w:r w:rsidR="002C7385">
              <w:t xml:space="preserve"> </w:t>
            </w:r>
            <w:bookmarkEnd w:id="5"/>
          </w:p>
        </w:tc>
      </w:tr>
      <w:tr w:rsidR="00A37829" w:rsidRPr="00A37829" w:rsidTr="00A37829">
        <w:tc>
          <w:tcPr>
            <w:tcW w:w="3085" w:type="dxa"/>
            <w:shd w:val="clear" w:color="auto" w:fill="auto"/>
          </w:tcPr>
          <w:p w:rsidR="00A37829" w:rsidRPr="00A37829" w:rsidRDefault="00A37829" w:rsidP="00A37829">
            <w:pPr>
              <w:pStyle w:val="Normal1linespace"/>
              <w:jc w:val="left"/>
            </w:pPr>
          </w:p>
        </w:tc>
        <w:tc>
          <w:tcPr>
            <w:tcW w:w="5989" w:type="dxa"/>
            <w:shd w:val="clear" w:color="auto" w:fill="auto"/>
          </w:tcPr>
          <w:p w:rsidR="00A37829" w:rsidRPr="00A37829" w:rsidRDefault="00A37829" w:rsidP="00A37829">
            <w:pPr>
              <w:pStyle w:val="Normal1linespace"/>
              <w:jc w:val="left"/>
            </w:pPr>
          </w:p>
        </w:tc>
      </w:tr>
      <w:tr w:rsidR="00A37829" w:rsidRPr="00A37829" w:rsidTr="00A37829">
        <w:tc>
          <w:tcPr>
            <w:tcW w:w="3085" w:type="dxa"/>
            <w:shd w:val="clear" w:color="auto" w:fill="auto"/>
          </w:tcPr>
          <w:p w:rsidR="00A37829" w:rsidRPr="00A37829" w:rsidRDefault="00A37829" w:rsidP="00A37829">
            <w:pPr>
              <w:pStyle w:val="Normal1linespace"/>
              <w:jc w:val="left"/>
            </w:pPr>
            <w:bookmarkStart w:id="6" w:name="CounselDate" w:colFirst="0" w:colLast="2"/>
            <w:r w:rsidRPr="00A37829">
              <w:t>Date of hearing:</w:t>
            </w:r>
          </w:p>
        </w:tc>
        <w:tc>
          <w:tcPr>
            <w:tcW w:w="5989" w:type="dxa"/>
            <w:shd w:val="clear" w:color="auto" w:fill="auto"/>
          </w:tcPr>
          <w:p w:rsidR="00A37829" w:rsidRPr="00A37829" w:rsidRDefault="00A37829" w:rsidP="00A37829">
            <w:pPr>
              <w:pStyle w:val="Normal1linespace"/>
              <w:jc w:val="left"/>
            </w:pPr>
            <w:bookmarkStart w:id="7" w:name="HearingDate"/>
            <w:r>
              <w:t>21 March 2017</w:t>
            </w:r>
            <w:bookmarkEnd w:id="7"/>
          </w:p>
        </w:tc>
      </w:tr>
      <w:bookmarkEnd w:id="6"/>
      <w:tr w:rsidR="00A37829" w:rsidTr="00A37829">
        <w:tc>
          <w:tcPr>
            <w:tcW w:w="3085" w:type="dxa"/>
            <w:shd w:val="clear" w:color="auto" w:fill="auto"/>
          </w:tcPr>
          <w:p w:rsidR="00A37829" w:rsidRDefault="00A37829" w:rsidP="00A37829">
            <w:pPr>
              <w:pStyle w:val="Normal1linespace"/>
              <w:widowControl w:val="0"/>
              <w:jc w:val="left"/>
            </w:pPr>
          </w:p>
        </w:tc>
        <w:tc>
          <w:tcPr>
            <w:tcW w:w="5989" w:type="dxa"/>
            <w:shd w:val="clear" w:color="auto" w:fill="auto"/>
          </w:tcPr>
          <w:p w:rsidR="00A37829" w:rsidRDefault="00A37829" w:rsidP="00A37829">
            <w:pPr>
              <w:pStyle w:val="Normal1linespace"/>
              <w:widowControl w:val="0"/>
              <w:jc w:val="left"/>
            </w:pPr>
          </w:p>
        </w:tc>
      </w:tr>
      <w:tr w:rsidR="00A37829" w:rsidTr="00A37829">
        <w:tc>
          <w:tcPr>
            <w:tcW w:w="3085" w:type="dxa"/>
            <w:shd w:val="clear" w:color="auto" w:fill="auto"/>
          </w:tcPr>
          <w:p w:rsidR="00A37829" w:rsidRDefault="00A37829" w:rsidP="00A37829">
            <w:pPr>
              <w:pStyle w:val="Normal1linespace"/>
              <w:widowControl w:val="0"/>
              <w:jc w:val="left"/>
            </w:pPr>
            <w:r>
              <w:t>Registry:</w:t>
            </w:r>
          </w:p>
        </w:tc>
        <w:tc>
          <w:tcPr>
            <w:tcW w:w="5989" w:type="dxa"/>
            <w:shd w:val="clear" w:color="auto" w:fill="auto"/>
          </w:tcPr>
          <w:p w:rsidR="00A37829" w:rsidRPr="00F17599" w:rsidRDefault="00CE527E" w:rsidP="00A37829">
            <w:pPr>
              <w:pStyle w:val="Normal1linespace"/>
              <w:widowControl w:val="0"/>
              <w:jc w:val="left"/>
            </w:pPr>
            <w:r>
              <w:fldChar w:fldCharType="begin"/>
            </w:r>
            <w:r>
              <w:instrText xml:space="preserve"> DOCPROPERTY  Registry </w:instrText>
            </w:r>
            <w:r>
              <w:fldChar w:fldCharType="separate"/>
            </w:r>
            <w:r w:rsidR="00A37829">
              <w:t>Victoria</w:t>
            </w:r>
            <w:r>
              <w:fldChar w:fldCharType="end"/>
            </w:r>
          </w:p>
        </w:tc>
      </w:tr>
      <w:tr w:rsidR="00A37829" w:rsidTr="00A37829">
        <w:tc>
          <w:tcPr>
            <w:tcW w:w="3085" w:type="dxa"/>
            <w:shd w:val="clear" w:color="auto" w:fill="auto"/>
          </w:tcPr>
          <w:p w:rsidR="00A37829" w:rsidRDefault="00A37829" w:rsidP="00A37829">
            <w:pPr>
              <w:pStyle w:val="Normal1linespace"/>
              <w:widowControl w:val="0"/>
              <w:jc w:val="left"/>
            </w:pPr>
          </w:p>
        </w:tc>
        <w:tc>
          <w:tcPr>
            <w:tcW w:w="5989" w:type="dxa"/>
            <w:shd w:val="clear" w:color="auto" w:fill="auto"/>
          </w:tcPr>
          <w:p w:rsidR="00A37829" w:rsidRDefault="00A37829" w:rsidP="00A37829">
            <w:pPr>
              <w:pStyle w:val="Normal1linespace"/>
              <w:widowControl w:val="0"/>
              <w:jc w:val="left"/>
            </w:pPr>
          </w:p>
        </w:tc>
      </w:tr>
      <w:tr w:rsidR="00A37829" w:rsidTr="00A37829">
        <w:tc>
          <w:tcPr>
            <w:tcW w:w="3085" w:type="dxa"/>
            <w:shd w:val="clear" w:color="auto" w:fill="auto"/>
          </w:tcPr>
          <w:p w:rsidR="00A37829" w:rsidRDefault="00A37829" w:rsidP="00A37829">
            <w:pPr>
              <w:pStyle w:val="Normal1linespace"/>
              <w:widowControl w:val="0"/>
              <w:jc w:val="left"/>
            </w:pPr>
            <w:r>
              <w:t>Division:</w:t>
            </w:r>
          </w:p>
        </w:tc>
        <w:tc>
          <w:tcPr>
            <w:tcW w:w="5989" w:type="dxa"/>
            <w:shd w:val="clear" w:color="auto" w:fill="auto"/>
          </w:tcPr>
          <w:p w:rsidR="00A37829" w:rsidRPr="00F17599" w:rsidRDefault="00CE527E" w:rsidP="00A37829">
            <w:pPr>
              <w:pStyle w:val="Normal1linespace"/>
              <w:widowControl w:val="0"/>
              <w:jc w:val="left"/>
            </w:pPr>
            <w:r>
              <w:fldChar w:fldCharType="begin"/>
            </w:r>
            <w:r>
              <w:instrText xml:space="preserve"> DOCPROPERTY  Division </w:instrText>
            </w:r>
            <w:r>
              <w:fldChar w:fldCharType="separate"/>
            </w:r>
            <w:r w:rsidR="00A37829">
              <w:t>General Division</w:t>
            </w:r>
            <w:r>
              <w:fldChar w:fldCharType="end"/>
            </w:r>
          </w:p>
        </w:tc>
      </w:tr>
      <w:tr w:rsidR="00A37829" w:rsidTr="00A37829">
        <w:tc>
          <w:tcPr>
            <w:tcW w:w="3085" w:type="dxa"/>
            <w:shd w:val="clear" w:color="auto" w:fill="auto"/>
          </w:tcPr>
          <w:p w:rsidR="00A37829" w:rsidRDefault="00A37829" w:rsidP="00A37829">
            <w:pPr>
              <w:pStyle w:val="Normal1linespace"/>
              <w:widowControl w:val="0"/>
              <w:jc w:val="left"/>
            </w:pPr>
          </w:p>
        </w:tc>
        <w:tc>
          <w:tcPr>
            <w:tcW w:w="5989" w:type="dxa"/>
            <w:shd w:val="clear" w:color="auto" w:fill="auto"/>
          </w:tcPr>
          <w:p w:rsidR="00A37829" w:rsidRPr="00F17599" w:rsidRDefault="00A37829" w:rsidP="00A37829">
            <w:pPr>
              <w:pStyle w:val="Normal1linespace"/>
              <w:widowControl w:val="0"/>
              <w:jc w:val="left"/>
              <w:rPr>
                <w:b/>
              </w:rPr>
            </w:pPr>
          </w:p>
        </w:tc>
      </w:tr>
      <w:tr w:rsidR="00A37829" w:rsidRPr="00A37829" w:rsidTr="00A37829">
        <w:tc>
          <w:tcPr>
            <w:tcW w:w="3085" w:type="dxa"/>
            <w:shd w:val="clear" w:color="auto" w:fill="auto"/>
          </w:tcPr>
          <w:p w:rsidR="00A37829" w:rsidRPr="00A37829" w:rsidRDefault="00A37829" w:rsidP="00A37829">
            <w:pPr>
              <w:pStyle w:val="Normal1linespace"/>
              <w:widowControl w:val="0"/>
              <w:jc w:val="left"/>
              <w:rPr>
                <w:highlight w:val="yellow"/>
              </w:rPr>
            </w:pPr>
            <w:r w:rsidRPr="00CF0BF7">
              <w:t>National Practice Area:</w:t>
            </w:r>
          </w:p>
        </w:tc>
        <w:tc>
          <w:tcPr>
            <w:tcW w:w="5989" w:type="dxa"/>
            <w:shd w:val="clear" w:color="auto" w:fill="auto"/>
          </w:tcPr>
          <w:p w:rsidR="00A37829" w:rsidRPr="00A37829" w:rsidRDefault="00CE527E" w:rsidP="00A37829">
            <w:pPr>
              <w:pStyle w:val="Normal1linespace"/>
              <w:widowControl w:val="0"/>
              <w:jc w:val="left"/>
              <w:rPr>
                <w:b/>
                <w:highlight w:val="yellow"/>
              </w:rPr>
            </w:pPr>
            <w:r>
              <w:fldChar w:fldCharType="begin"/>
            </w:r>
            <w:r>
              <w:instrText xml:space="preserve"> DOCPROPERTY  "Practice Area"  \* MERGEFORMAT </w:instrText>
            </w:r>
            <w:r>
              <w:fldChar w:fldCharType="separate"/>
            </w:r>
            <w:r w:rsidR="00CF0BF7">
              <w:t>Administrative and Constitutional Law and Human Rights</w:t>
            </w:r>
            <w:r>
              <w:fldChar w:fldCharType="end"/>
            </w:r>
          </w:p>
        </w:tc>
      </w:tr>
      <w:tr w:rsidR="00A37829" w:rsidTr="00A37829">
        <w:tc>
          <w:tcPr>
            <w:tcW w:w="3085" w:type="dxa"/>
            <w:shd w:val="clear" w:color="auto" w:fill="auto"/>
          </w:tcPr>
          <w:p w:rsidR="00A37829" w:rsidRDefault="00A37829" w:rsidP="00A37829">
            <w:pPr>
              <w:pStyle w:val="Normal1linespace"/>
              <w:widowControl w:val="0"/>
              <w:jc w:val="left"/>
            </w:pPr>
          </w:p>
        </w:tc>
        <w:tc>
          <w:tcPr>
            <w:tcW w:w="5989" w:type="dxa"/>
            <w:shd w:val="clear" w:color="auto" w:fill="auto"/>
          </w:tcPr>
          <w:p w:rsidR="00A37829" w:rsidRDefault="00A37829" w:rsidP="00A37829">
            <w:pPr>
              <w:pStyle w:val="Normal1linespace"/>
              <w:widowControl w:val="0"/>
              <w:jc w:val="left"/>
              <w:rPr>
                <w:b/>
              </w:rPr>
            </w:pPr>
          </w:p>
        </w:tc>
      </w:tr>
      <w:tr w:rsidR="00A37829" w:rsidTr="00A37829">
        <w:tc>
          <w:tcPr>
            <w:tcW w:w="3085" w:type="dxa"/>
            <w:shd w:val="clear" w:color="auto" w:fill="auto"/>
          </w:tcPr>
          <w:p w:rsidR="00A37829" w:rsidRDefault="00A37829" w:rsidP="00A37829">
            <w:pPr>
              <w:pStyle w:val="Normal1linespace"/>
              <w:widowControl w:val="0"/>
              <w:jc w:val="left"/>
            </w:pPr>
            <w:r>
              <w:t>Category:</w:t>
            </w:r>
          </w:p>
        </w:tc>
        <w:tc>
          <w:tcPr>
            <w:tcW w:w="5989" w:type="dxa"/>
            <w:shd w:val="clear" w:color="auto" w:fill="auto"/>
          </w:tcPr>
          <w:p w:rsidR="00A37829" w:rsidRDefault="00A37829" w:rsidP="00A37829">
            <w:pPr>
              <w:pStyle w:val="Normal1linespace"/>
              <w:widowControl w:val="0"/>
              <w:jc w:val="left"/>
            </w:pPr>
            <w:r>
              <w:t>Catchwords</w:t>
            </w:r>
          </w:p>
        </w:tc>
      </w:tr>
      <w:tr w:rsidR="00A37829" w:rsidTr="00A37829">
        <w:tc>
          <w:tcPr>
            <w:tcW w:w="3085" w:type="dxa"/>
            <w:shd w:val="clear" w:color="auto" w:fill="auto"/>
          </w:tcPr>
          <w:p w:rsidR="00A37829" w:rsidRDefault="00A37829" w:rsidP="00A37829">
            <w:pPr>
              <w:pStyle w:val="Normal1linespace"/>
              <w:widowControl w:val="0"/>
              <w:jc w:val="left"/>
            </w:pPr>
          </w:p>
        </w:tc>
        <w:tc>
          <w:tcPr>
            <w:tcW w:w="5989" w:type="dxa"/>
            <w:shd w:val="clear" w:color="auto" w:fill="auto"/>
          </w:tcPr>
          <w:p w:rsidR="00A37829" w:rsidRDefault="00A37829" w:rsidP="00A37829">
            <w:pPr>
              <w:pStyle w:val="Normal1linespace"/>
              <w:widowControl w:val="0"/>
              <w:jc w:val="left"/>
            </w:pPr>
          </w:p>
        </w:tc>
      </w:tr>
      <w:tr w:rsidR="00A37829" w:rsidTr="00A37829">
        <w:tc>
          <w:tcPr>
            <w:tcW w:w="3085" w:type="dxa"/>
            <w:shd w:val="clear" w:color="auto" w:fill="auto"/>
          </w:tcPr>
          <w:p w:rsidR="00A37829" w:rsidRDefault="00A37829" w:rsidP="00A37829">
            <w:pPr>
              <w:pStyle w:val="Normal1linespace"/>
              <w:widowControl w:val="0"/>
              <w:jc w:val="left"/>
            </w:pPr>
            <w:r>
              <w:t>Number of paragraphs:</w:t>
            </w:r>
          </w:p>
        </w:tc>
        <w:tc>
          <w:tcPr>
            <w:tcW w:w="5989" w:type="dxa"/>
            <w:shd w:val="clear" w:color="auto" w:fill="auto"/>
          </w:tcPr>
          <w:p w:rsidR="00A37829" w:rsidRDefault="00A37829" w:rsidP="00D82ED2">
            <w:pPr>
              <w:pStyle w:val="Normal1linespace"/>
              <w:widowControl w:val="0"/>
              <w:jc w:val="left"/>
            </w:pPr>
            <w:bookmarkStart w:id="8" w:name="PlaceCategoryParagraphs"/>
            <w:r>
              <w:t>9</w:t>
            </w:r>
            <w:r w:rsidR="00D82ED2">
              <w:t>4</w:t>
            </w:r>
            <w:bookmarkEnd w:id="8"/>
          </w:p>
        </w:tc>
      </w:tr>
      <w:tr w:rsidR="00A37829" w:rsidTr="00A37829">
        <w:tc>
          <w:tcPr>
            <w:tcW w:w="3085" w:type="dxa"/>
            <w:shd w:val="clear" w:color="auto" w:fill="auto"/>
          </w:tcPr>
          <w:p w:rsidR="00A37829" w:rsidRDefault="00A37829" w:rsidP="00A37829">
            <w:pPr>
              <w:pStyle w:val="Normal1linespace"/>
              <w:widowControl w:val="0"/>
              <w:jc w:val="left"/>
            </w:pPr>
          </w:p>
        </w:tc>
        <w:tc>
          <w:tcPr>
            <w:tcW w:w="5989" w:type="dxa"/>
            <w:shd w:val="clear" w:color="auto" w:fill="auto"/>
          </w:tcPr>
          <w:p w:rsidR="00A37829" w:rsidRDefault="00A37829" w:rsidP="00A37829">
            <w:pPr>
              <w:pStyle w:val="Normal1linespace"/>
              <w:widowControl w:val="0"/>
              <w:jc w:val="left"/>
            </w:pPr>
          </w:p>
        </w:tc>
      </w:tr>
      <w:tr w:rsidR="00A37829" w:rsidTr="00A37829">
        <w:tc>
          <w:tcPr>
            <w:tcW w:w="3085" w:type="dxa"/>
            <w:shd w:val="clear" w:color="auto" w:fill="auto"/>
          </w:tcPr>
          <w:p w:rsidR="00A37829" w:rsidRDefault="00A37829" w:rsidP="00F16928">
            <w:pPr>
              <w:pStyle w:val="Normal1linespace"/>
              <w:widowControl w:val="0"/>
              <w:jc w:val="left"/>
            </w:pPr>
            <w:bookmarkStart w:id="9" w:name="Counsel" w:colFirst="0" w:colLast="2"/>
            <w:r>
              <w:t xml:space="preserve">Counsel for the </w:t>
            </w:r>
            <w:r w:rsidR="00F16928">
              <w:t>Appellant</w:t>
            </w:r>
            <w:r>
              <w:t>:</w:t>
            </w:r>
          </w:p>
        </w:tc>
        <w:tc>
          <w:tcPr>
            <w:tcW w:w="5989" w:type="dxa"/>
            <w:shd w:val="clear" w:color="auto" w:fill="auto"/>
          </w:tcPr>
          <w:p w:rsidR="00A37829" w:rsidRDefault="00A37829" w:rsidP="00F16928">
            <w:pPr>
              <w:pStyle w:val="Normal1linespace"/>
              <w:widowControl w:val="0"/>
              <w:jc w:val="left"/>
            </w:pPr>
            <w:bookmarkStart w:id="10" w:name="AppCounsel"/>
            <w:bookmarkEnd w:id="10"/>
            <w:r>
              <w:t xml:space="preserve">The </w:t>
            </w:r>
            <w:r w:rsidR="00F16928">
              <w:t>Appellant</w:t>
            </w:r>
            <w:r>
              <w:t xml:space="preserve"> appeared in person</w:t>
            </w:r>
          </w:p>
        </w:tc>
      </w:tr>
      <w:tr w:rsidR="00A37829" w:rsidTr="00A37829">
        <w:tc>
          <w:tcPr>
            <w:tcW w:w="3085" w:type="dxa"/>
            <w:shd w:val="clear" w:color="auto" w:fill="auto"/>
          </w:tcPr>
          <w:p w:rsidR="00A37829" w:rsidRDefault="00A37829" w:rsidP="00A37829">
            <w:pPr>
              <w:pStyle w:val="Normal1linespace"/>
              <w:widowControl w:val="0"/>
              <w:jc w:val="left"/>
            </w:pPr>
          </w:p>
        </w:tc>
        <w:tc>
          <w:tcPr>
            <w:tcW w:w="5989" w:type="dxa"/>
            <w:shd w:val="clear" w:color="auto" w:fill="auto"/>
          </w:tcPr>
          <w:p w:rsidR="00A37829" w:rsidRDefault="00A37829" w:rsidP="00A37829">
            <w:pPr>
              <w:pStyle w:val="Normal1linespace"/>
              <w:widowControl w:val="0"/>
              <w:jc w:val="left"/>
            </w:pPr>
          </w:p>
        </w:tc>
      </w:tr>
      <w:tr w:rsidR="00A37829" w:rsidTr="00A37829">
        <w:tc>
          <w:tcPr>
            <w:tcW w:w="3085" w:type="dxa"/>
            <w:shd w:val="clear" w:color="auto" w:fill="auto"/>
          </w:tcPr>
          <w:p w:rsidR="00A37829" w:rsidRDefault="00A37829" w:rsidP="00A37829">
            <w:pPr>
              <w:pStyle w:val="Normal1linespace"/>
              <w:widowControl w:val="0"/>
              <w:jc w:val="left"/>
            </w:pPr>
            <w:r>
              <w:t>Counsel for the First Respondent:</w:t>
            </w:r>
          </w:p>
        </w:tc>
        <w:tc>
          <w:tcPr>
            <w:tcW w:w="5989" w:type="dxa"/>
            <w:shd w:val="clear" w:color="auto" w:fill="auto"/>
          </w:tcPr>
          <w:p w:rsidR="00A37829" w:rsidRDefault="00A37829" w:rsidP="00A37829">
            <w:pPr>
              <w:pStyle w:val="Normal1linespace"/>
              <w:widowControl w:val="0"/>
              <w:jc w:val="left"/>
            </w:pPr>
            <w:r>
              <w:t>T Smyth</w:t>
            </w:r>
          </w:p>
        </w:tc>
      </w:tr>
      <w:tr w:rsidR="00A37829" w:rsidTr="00A37829">
        <w:tc>
          <w:tcPr>
            <w:tcW w:w="3085" w:type="dxa"/>
            <w:shd w:val="clear" w:color="auto" w:fill="auto"/>
          </w:tcPr>
          <w:p w:rsidR="00A37829" w:rsidRDefault="00A37829" w:rsidP="00A37829">
            <w:pPr>
              <w:pStyle w:val="Normal1linespace"/>
              <w:widowControl w:val="0"/>
              <w:jc w:val="left"/>
            </w:pPr>
          </w:p>
        </w:tc>
        <w:tc>
          <w:tcPr>
            <w:tcW w:w="5989" w:type="dxa"/>
            <w:shd w:val="clear" w:color="auto" w:fill="auto"/>
          </w:tcPr>
          <w:p w:rsidR="00A37829" w:rsidRDefault="00A37829" w:rsidP="00A37829">
            <w:pPr>
              <w:pStyle w:val="Normal1linespace"/>
              <w:widowControl w:val="0"/>
              <w:jc w:val="left"/>
            </w:pPr>
          </w:p>
        </w:tc>
      </w:tr>
      <w:tr w:rsidR="00A37829" w:rsidTr="00A37829">
        <w:tc>
          <w:tcPr>
            <w:tcW w:w="3085" w:type="dxa"/>
            <w:shd w:val="clear" w:color="auto" w:fill="auto"/>
          </w:tcPr>
          <w:p w:rsidR="00A37829" w:rsidRDefault="00A37829" w:rsidP="00A37829">
            <w:pPr>
              <w:pStyle w:val="Normal1linespace"/>
              <w:widowControl w:val="0"/>
              <w:jc w:val="left"/>
            </w:pPr>
            <w:r>
              <w:t>Solicitor for First Respondent:</w:t>
            </w:r>
          </w:p>
        </w:tc>
        <w:tc>
          <w:tcPr>
            <w:tcW w:w="5989" w:type="dxa"/>
            <w:shd w:val="clear" w:color="auto" w:fill="auto"/>
          </w:tcPr>
          <w:p w:rsidR="00A37829" w:rsidRDefault="00A37829" w:rsidP="00A37829">
            <w:pPr>
              <w:pStyle w:val="Normal1linespace"/>
              <w:widowControl w:val="0"/>
              <w:jc w:val="left"/>
            </w:pPr>
            <w:r>
              <w:t>Australian Government Solicitor</w:t>
            </w:r>
          </w:p>
        </w:tc>
      </w:tr>
      <w:tr w:rsidR="00A37829" w:rsidTr="00A37829">
        <w:tc>
          <w:tcPr>
            <w:tcW w:w="3085" w:type="dxa"/>
            <w:shd w:val="clear" w:color="auto" w:fill="auto"/>
          </w:tcPr>
          <w:p w:rsidR="00A37829" w:rsidRDefault="00A37829" w:rsidP="00A37829">
            <w:pPr>
              <w:pStyle w:val="Normal1linespace"/>
              <w:widowControl w:val="0"/>
              <w:jc w:val="left"/>
            </w:pPr>
          </w:p>
        </w:tc>
        <w:tc>
          <w:tcPr>
            <w:tcW w:w="5989" w:type="dxa"/>
            <w:shd w:val="clear" w:color="auto" w:fill="auto"/>
          </w:tcPr>
          <w:p w:rsidR="00A37829" w:rsidRDefault="00A37829" w:rsidP="00A37829">
            <w:pPr>
              <w:pStyle w:val="Normal1linespace"/>
              <w:widowControl w:val="0"/>
              <w:jc w:val="left"/>
            </w:pPr>
          </w:p>
        </w:tc>
      </w:tr>
      <w:tr w:rsidR="00A37829" w:rsidTr="00A37829">
        <w:tc>
          <w:tcPr>
            <w:tcW w:w="3085" w:type="dxa"/>
            <w:shd w:val="clear" w:color="auto" w:fill="auto"/>
          </w:tcPr>
          <w:p w:rsidR="00A37829" w:rsidRDefault="00A37829" w:rsidP="00A37829">
            <w:pPr>
              <w:pStyle w:val="Normal1linespace"/>
              <w:widowControl w:val="0"/>
              <w:jc w:val="left"/>
            </w:pPr>
            <w:r>
              <w:t>Counsel for the Second Respondent:</w:t>
            </w:r>
          </w:p>
        </w:tc>
        <w:tc>
          <w:tcPr>
            <w:tcW w:w="5989" w:type="dxa"/>
            <w:shd w:val="clear" w:color="auto" w:fill="auto"/>
          </w:tcPr>
          <w:p w:rsidR="00A37829" w:rsidRDefault="00A37829" w:rsidP="00A37829">
            <w:pPr>
              <w:pStyle w:val="Normal1linespace"/>
              <w:widowControl w:val="0"/>
              <w:jc w:val="left"/>
            </w:pPr>
            <w:r>
              <w:t xml:space="preserve">The Second Respondent submitted </w:t>
            </w:r>
            <w:r w:rsidR="00512144">
              <w:t>to any order, save as to 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D6EEB" w:rsidP="00F92355">
            <w:pPr>
              <w:pStyle w:val="NormalHeadings"/>
              <w:jc w:val="right"/>
            </w:pPr>
            <w:bookmarkStart w:id="11" w:name="FileNo"/>
            <w:r>
              <w:t>VID</w:t>
            </w:r>
            <w:r w:rsidR="00EE29BC">
              <w:t xml:space="preserve"> </w:t>
            </w:r>
            <w:r>
              <w:t>719 of 2016</w:t>
            </w:r>
            <w:bookmarkEnd w:id="11"/>
          </w:p>
        </w:tc>
      </w:tr>
      <w:tr w:rsidR="00A76C13" w:rsidTr="00AF3C4B">
        <w:tc>
          <w:tcPr>
            <w:tcW w:w="9242" w:type="dxa"/>
            <w:gridSpan w:val="3"/>
          </w:tcPr>
          <w:p w:rsidR="00A76C13" w:rsidRPr="00A76C13" w:rsidRDefault="007D6EEB" w:rsidP="007D6EEB">
            <w:pPr>
              <w:pStyle w:val="NormalHeadings"/>
              <w:jc w:val="left"/>
            </w:pPr>
            <w:bookmarkStart w:id="12" w:name="InTheMatterOf"/>
            <w:r>
              <w:t xml:space="preserve"> </w:t>
            </w:r>
            <w:bookmarkEnd w:id="12"/>
          </w:p>
        </w:tc>
      </w:tr>
      <w:tr w:rsidR="00A46CCC" w:rsidTr="00AF3C4B">
        <w:trPr>
          <w:trHeight w:val="386"/>
        </w:trPr>
        <w:tc>
          <w:tcPr>
            <w:tcW w:w="2376" w:type="dxa"/>
          </w:tcPr>
          <w:p w:rsidR="00A46CCC" w:rsidRDefault="00A46CCC" w:rsidP="00AF3C4B">
            <w:pPr>
              <w:pStyle w:val="NormalHeadings"/>
              <w:jc w:val="left"/>
              <w:rPr>
                <w:caps/>
                <w:szCs w:val="24"/>
              </w:rPr>
            </w:pPr>
            <w:bookmarkStart w:id="13" w:name="Parties"/>
            <w:r>
              <w:rPr>
                <w:caps/>
                <w:szCs w:val="24"/>
              </w:rPr>
              <w:t>BETWEEN:</w:t>
            </w:r>
          </w:p>
        </w:tc>
        <w:tc>
          <w:tcPr>
            <w:tcW w:w="6866" w:type="dxa"/>
            <w:gridSpan w:val="2"/>
          </w:tcPr>
          <w:p w:rsidR="007D6EEB" w:rsidRDefault="007D6EEB" w:rsidP="007D6EEB">
            <w:pPr>
              <w:pStyle w:val="NormalHeadings"/>
              <w:jc w:val="left"/>
            </w:pPr>
            <w:bookmarkStart w:id="14" w:name="Applicant"/>
            <w:r>
              <w:t>RAVINDER SINGH</w:t>
            </w:r>
          </w:p>
          <w:p w:rsidR="007D6EEB" w:rsidRDefault="00B00BA1" w:rsidP="007D6EEB">
            <w:pPr>
              <w:pStyle w:val="PartyType"/>
            </w:pPr>
            <w:r>
              <w:t>Appellant</w:t>
            </w:r>
          </w:p>
          <w:bookmarkEnd w:id="14"/>
          <w:p w:rsidR="00A46CCC" w:rsidRPr="006555B4" w:rsidRDefault="00A46CCC" w:rsidP="00AF3C4B">
            <w:pPr>
              <w:pStyle w:val="NormalHeadings"/>
              <w:jc w:val="left"/>
            </w:pPr>
          </w:p>
        </w:tc>
      </w:tr>
      <w:tr w:rsidR="00A46CCC" w:rsidTr="00AF3C4B">
        <w:trPr>
          <w:trHeight w:val="386"/>
        </w:trPr>
        <w:tc>
          <w:tcPr>
            <w:tcW w:w="2376" w:type="dxa"/>
          </w:tcPr>
          <w:p w:rsidR="00A46CCC" w:rsidRDefault="00A46CCC" w:rsidP="00AF3C4B">
            <w:pPr>
              <w:pStyle w:val="NormalHeadings"/>
              <w:jc w:val="left"/>
              <w:rPr>
                <w:caps/>
                <w:szCs w:val="24"/>
              </w:rPr>
            </w:pPr>
            <w:r>
              <w:rPr>
                <w:caps/>
                <w:szCs w:val="24"/>
              </w:rPr>
              <w:t>AND:</w:t>
            </w:r>
          </w:p>
        </w:tc>
        <w:tc>
          <w:tcPr>
            <w:tcW w:w="6866" w:type="dxa"/>
            <w:gridSpan w:val="2"/>
          </w:tcPr>
          <w:p w:rsidR="007D6EEB" w:rsidRDefault="007D6EEB" w:rsidP="007D6EEB">
            <w:pPr>
              <w:pStyle w:val="NormalHeadings"/>
              <w:jc w:val="left"/>
            </w:pPr>
            <w:bookmarkStart w:id="15" w:name="Respondent"/>
            <w:r>
              <w:t>MINISTER FOR IMMIGRATION AND BORDER PROTECTION</w:t>
            </w:r>
          </w:p>
          <w:p w:rsidR="007D6EEB" w:rsidRDefault="007D6EEB" w:rsidP="007D6EEB">
            <w:pPr>
              <w:pStyle w:val="PartyType"/>
            </w:pPr>
            <w:r>
              <w:t>First Respondent</w:t>
            </w:r>
          </w:p>
          <w:p w:rsidR="007D6EEB" w:rsidRDefault="007D6EEB" w:rsidP="00AF3C4B">
            <w:pPr>
              <w:pStyle w:val="NormalHeadings"/>
              <w:jc w:val="left"/>
            </w:pPr>
          </w:p>
          <w:p w:rsidR="007D6EEB" w:rsidRDefault="007D6EEB" w:rsidP="007D6EEB">
            <w:pPr>
              <w:pStyle w:val="NormalHeadings"/>
              <w:jc w:val="left"/>
            </w:pPr>
            <w:r>
              <w:t>ADMINISTRATIVE APPEALS TRIBUNAL</w:t>
            </w:r>
          </w:p>
          <w:p w:rsidR="007D6EEB" w:rsidRDefault="007D6EEB" w:rsidP="007D6EEB">
            <w:pPr>
              <w:pStyle w:val="PartyType"/>
            </w:pPr>
            <w:r>
              <w:t>Second Respondent</w:t>
            </w:r>
          </w:p>
          <w:bookmarkEnd w:id="15"/>
          <w:p w:rsidR="00A46CCC" w:rsidRPr="006555B4" w:rsidRDefault="00A46CCC" w:rsidP="00AF3C4B">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D6EEB">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7D6EEB">
            <w:pPr>
              <w:pStyle w:val="NormalHeadings"/>
              <w:jc w:val="left"/>
              <w:rPr>
                <w:caps/>
                <w:szCs w:val="24"/>
              </w:rPr>
            </w:pPr>
            <w:bookmarkStart w:id="18" w:name="Judge"/>
            <w:r>
              <w:rPr>
                <w:caps/>
                <w:szCs w:val="24"/>
              </w:rPr>
              <w:t>KENNY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C4CFD" w:rsidP="004C4CFD">
            <w:pPr>
              <w:pStyle w:val="NormalHeadings"/>
              <w:jc w:val="left"/>
              <w:rPr>
                <w:caps/>
                <w:szCs w:val="24"/>
              </w:rPr>
            </w:pPr>
            <w:bookmarkStart w:id="19" w:name="Judgment_Dated"/>
            <w:r>
              <w:rPr>
                <w:caps/>
                <w:szCs w:val="24"/>
              </w:rPr>
              <w:t>10</w:t>
            </w:r>
            <w:r w:rsidR="007D6EEB">
              <w:rPr>
                <w:caps/>
                <w:szCs w:val="24"/>
              </w:rPr>
              <w:t xml:space="preserve"> </w:t>
            </w:r>
            <w:r w:rsidR="00B00BA1">
              <w:rPr>
                <w:caps/>
                <w:szCs w:val="24"/>
              </w:rPr>
              <w:t>Ma</w:t>
            </w:r>
            <w:r>
              <w:rPr>
                <w:caps/>
                <w:szCs w:val="24"/>
              </w:rPr>
              <w:t>y</w:t>
            </w:r>
            <w:r w:rsidR="00F871C1">
              <w:rPr>
                <w:caps/>
                <w:szCs w:val="24"/>
              </w:rPr>
              <w:t xml:space="preserve"> 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042C9" w:rsidP="00274F5B">
      <w:pPr>
        <w:pStyle w:val="Order1"/>
      </w:pPr>
      <w:bookmarkStart w:id="20" w:name="Order_Start_Text"/>
      <w:bookmarkEnd w:id="20"/>
      <w:r>
        <w:t>L</w:t>
      </w:r>
      <w:r w:rsidR="00B00BA1">
        <w:t xml:space="preserve">eave </w:t>
      </w:r>
      <w:r w:rsidR="00BD361C">
        <w:t xml:space="preserve">to rely on grounds 1 to 8 of the </w:t>
      </w:r>
      <w:r w:rsidR="00B00BA1">
        <w:t>notice of appeal be refused.</w:t>
      </w:r>
    </w:p>
    <w:p w:rsidR="00B00BA1" w:rsidRDefault="008221E7" w:rsidP="00274F5B">
      <w:pPr>
        <w:pStyle w:val="Order1"/>
      </w:pPr>
      <w:r>
        <w:t>T</w:t>
      </w:r>
      <w:r w:rsidR="00B00BA1">
        <w:t xml:space="preserve">he appeal </w:t>
      </w:r>
      <w:proofErr w:type="gramStart"/>
      <w:r w:rsidR="00B00BA1">
        <w:t>be</w:t>
      </w:r>
      <w:proofErr w:type="gramEnd"/>
      <w:r w:rsidR="00B00BA1">
        <w:t xml:space="preserve"> dismissed.</w:t>
      </w:r>
    </w:p>
    <w:p w:rsidR="00D9260E" w:rsidRPr="00EF49EE" w:rsidRDefault="00EE1E81" w:rsidP="00274F5B">
      <w:pPr>
        <w:pStyle w:val="Order1"/>
      </w:pPr>
      <w:r>
        <w:t>Unless the appellant notifies the Court in writing by 4.00 pm on 12 May 2017 that he opposes the amount of costs to be fixed, t</w:t>
      </w:r>
      <w:r w:rsidR="008221E7">
        <w:t xml:space="preserve">he </w:t>
      </w:r>
      <w:r w:rsidR="00B00BA1" w:rsidRPr="00EF49EE">
        <w:t>appellant pay the first respondent’s costs of the proceeding in this Court</w:t>
      </w:r>
      <w:r w:rsidR="00EF49EE">
        <w:t xml:space="preserve"> fixed in the sum of $3,200.</w:t>
      </w:r>
    </w:p>
    <w:p w:rsidR="00636871" w:rsidRDefault="00636871" w:rsidP="002B0E91">
      <w:pPr>
        <w:pStyle w:val="BodyText"/>
      </w:pPr>
    </w:p>
    <w:p w:rsidR="008D3FFB" w:rsidRDefault="008D3FFB" w:rsidP="002B0E91">
      <w:pPr>
        <w:pStyle w:val="BodyText"/>
      </w:pPr>
    </w:p>
    <w:p w:rsidR="008D3FFB" w:rsidRDefault="008D3FFB" w:rsidP="002B0E91">
      <w:pPr>
        <w:pStyle w:val="BodyText"/>
      </w:pPr>
    </w:p>
    <w:p w:rsidR="008D3FFB" w:rsidRDefault="008D3FFB" w:rsidP="002B0E91">
      <w:pPr>
        <w:pStyle w:val="BodyText"/>
      </w:pPr>
    </w:p>
    <w:p w:rsidR="008D3FFB" w:rsidRDefault="008D3FFB" w:rsidP="002B0E91">
      <w:pPr>
        <w:pStyle w:val="BodyText"/>
      </w:pPr>
    </w:p>
    <w:p w:rsidR="008D3FFB" w:rsidRDefault="008D3FFB" w:rsidP="002B0E91">
      <w:pPr>
        <w:pStyle w:val="BodyText"/>
      </w:pPr>
    </w:p>
    <w:p w:rsidR="008D3FFB" w:rsidRDefault="008D3FFB" w:rsidP="002B0E91">
      <w:pPr>
        <w:pStyle w:val="BodyText"/>
      </w:pPr>
    </w:p>
    <w:p w:rsidR="008D3FFB" w:rsidRDefault="008D3FFB" w:rsidP="002B0E91">
      <w:pPr>
        <w:pStyle w:val="BodyText"/>
      </w:pPr>
    </w:p>
    <w:p w:rsidR="008D3FFB" w:rsidRDefault="008D3FFB" w:rsidP="002B0E91">
      <w:pPr>
        <w:pStyle w:val="BodyText"/>
      </w:pPr>
    </w:p>
    <w:p w:rsidR="008D3FFB" w:rsidRDefault="008D3FFB"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Default="00A2484D" w:rsidP="005E0510">
      <w:pPr>
        <w:pStyle w:val="NormalHeadings"/>
        <w:spacing w:line="360" w:lineRule="auto"/>
        <w:jc w:val="left"/>
        <w:rPr>
          <w:sz w:val="26"/>
          <w:szCs w:val="26"/>
        </w:rPr>
      </w:pPr>
      <w:r>
        <w:rPr>
          <w:sz w:val="26"/>
          <w:szCs w:val="26"/>
        </w:rPr>
        <w:t>KENNY J</w:t>
      </w:r>
      <w:r w:rsidR="00484F6D" w:rsidRPr="00EA03CE">
        <w:rPr>
          <w:sz w:val="26"/>
          <w:szCs w:val="26"/>
        </w:rPr>
        <w:t>:</w:t>
      </w:r>
    </w:p>
    <w:p w:rsidR="00F96A84" w:rsidRPr="00EA03CE" w:rsidRDefault="00F96A84" w:rsidP="00F96A84">
      <w:pPr>
        <w:pStyle w:val="Heading2"/>
      </w:pPr>
      <w:r>
        <w:t>Introduction</w:t>
      </w:r>
    </w:p>
    <w:p w:rsidR="00F833C2" w:rsidRDefault="00F833C2" w:rsidP="000D4C4A">
      <w:pPr>
        <w:pStyle w:val="ParaNumbering"/>
      </w:pPr>
      <w:r>
        <w:t xml:space="preserve">This is an appeal from </w:t>
      </w:r>
      <w:r w:rsidR="003F1425">
        <w:t xml:space="preserve">a </w:t>
      </w:r>
      <w:r>
        <w:t>judgment of the Federal Circuit Court of Australia (</w:t>
      </w:r>
      <w:r w:rsidRPr="00F833C2">
        <w:rPr>
          <w:b/>
        </w:rPr>
        <w:t>FCCA</w:t>
      </w:r>
      <w:r>
        <w:t xml:space="preserve">) </w:t>
      </w:r>
      <w:r w:rsidR="007E6889">
        <w:t xml:space="preserve">delivered </w:t>
      </w:r>
      <w:r w:rsidR="00546EAF">
        <w:t>on 9 June 2016</w:t>
      </w:r>
      <w:r w:rsidR="007E6889">
        <w:t xml:space="preserve">.  The FCCA </w:t>
      </w:r>
      <w:r w:rsidR="00546EAF">
        <w:t>dismiss</w:t>
      </w:r>
      <w:r w:rsidR="007E6889">
        <w:t>ed</w:t>
      </w:r>
      <w:r w:rsidR="00546EAF">
        <w:t xml:space="preserve"> Mr </w:t>
      </w:r>
      <w:r>
        <w:t xml:space="preserve">Singh’s application </w:t>
      </w:r>
      <w:r w:rsidR="007E6889">
        <w:t>for judicial review of a decision of the Migration Review Tribunal (now the Administrative Appeals Tribunal) (</w:t>
      </w:r>
      <w:r w:rsidR="007E6889">
        <w:rPr>
          <w:b/>
        </w:rPr>
        <w:t>the Tribunal</w:t>
      </w:r>
      <w:r w:rsidR="007E6889">
        <w:t>) made on 12 February 2015 affirming a decision made by a delegate of the respondent Minister to refuse Mr Singh a Skilled (Provisional) (Class VC) (subclass 485) visa (</w:t>
      </w:r>
      <w:r w:rsidR="007E6889">
        <w:rPr>
          <w:b/>
        </w:rPr>
        <w:t>the visa</w:t>
      </w:r>
      <w:r w:rsidR="007E6889">
        <w:t xml:space="preserve">): </w:t>
      </w:r>
      <w:r>
        <w:t xml:space="preserve">see </w:t>
      </w:r>
      <w:r>
        <w:rPr>
          <w:i/>
        </w:rPr>
        <w:t xml:space="preserve">Singh v Minister for Immigration and Border Protection </w:t>
      </w:r>
      <w:r w:rsidR="00D057C7">
        <w:t xml:space="preserve">[2016] FCCA 1400. </w:t>
      </w:r>
    </w:p>
    <w:p w:rsidR="00C16151" w:rsidRPr="00C16151" w:rsidRDefault="00C16151" w:rsidP="00C16151">
      <w:pPr>
        <w:pStyle w:val="ParaNumbering"/>
      </w:pPr>
      <w:r w:rsidRPr="00C16151">
        <w:t xml:space="preserve">On the application of the appellant, Mr Ravinder Singh, </w:t>
      </w:r>
      <w:r w:rsidR="00B00BA1">
        <w:t>the</w:t>
      </w:r>
      <w:r w:rsidRPr="00C16151">
        <w:t xml:space="preserve"> hearing was adjourned </w:t>
      </w:r>
      <w:r w:rsidR="00442C7D" w:rsidRPr="00C16151">
        <w:t>on 30</w:t>
      </w:r>
      <w:r w:rsidR="003F1425">
        <w:t> </w:t>
      </w:r>
      <w:r w:rsidR="00442C7D" w:rsidRPr="00C16151">
        <w:t>January 2017</w:t>
      </w:r>
      <w:r w:rsidRPr="00C16151">
        <w:t xml:space="preserve">, to enable him to seek legal advice. Ultimately, however, Mr Singh represented himself </w:t>
      </w:r>
      <w:r w:rsidR="00B00BA1">
        <w:t xml:space="preserve">at the subsequent hearing of </w:t>
      </w:r>
      <w:r w:rsidRPr="00C16151">
        <w:t xml:space="preserve">the appeal.  </w:t>
      </w:r>
    </w:p>
    <w:p w:rsidR="00F833C2" w:rsidRDefault="00F833C2" w:rsidP="000D4C4A">
      <w:pPr>
        <w:pStyle w:val="ParaNumbering"/>
      </w:pPr>
      <w:r>
        <w:t>For the reasons state</w:t>
      </w:r>
      <w:r w:rsidR="00B00BA1">
        <w:t>d below</w:t>
      </w:r>
      <w:r>
        <w:t>,</w:t>
      </w:r>
      <w:r w:rsidR="005042C9">
        <w:t xml:space="preserve"> I would refuse leave</w:t>
      </w:r>
      <w:r w:rsidR="00B00BA1">
        <w:t xml:space="preserve"> to rely on grounds 1 to 8 of the notice of appeal</w:t>
      </w:r>
      <w:r w:rsidR="00902456">
        <w:t xml:space="preserve"> and </w:t>
      </w:r>
      <w:r>
        <w:t xml:space="preserve">dismiss the appeal. </w:t>
      </w:r>
    </w:p>
    <w:p w:rsidR="00670934" w:rsidRDefault="00DE14C3" w:rsidP="00DE14C3">
      <w:pPr>
        <w:pStyle w:val="Heading2"/>
      </w:pPr>
      <w:r>
        <w:t>Summary of back</w:t>
      </w:r>
      <w:r w:rsidR="00670934">
        <w:t>ground</w:t>
      </w:r>
      <w:r>
        <w:t xml:space="preserve"> facts</w:t>
      </w:r>
    </w:p>
    <w:p w:rsidR="00DE14C3" w:rsidRPr="00D06264" w:rsidRDefault="00DE14C3" w:rsidP="00856CF8">
      <w:pPr>
        <w:pStyle w:val="ParaNumbering"/>
      </w:pPr>
      <w:r w:rsidRPr="00D06264">
        <w:t>The appellant, who is a citizen of India, made an online application for the visa on 19</w:t>
      </w:r>
      <w:r w:rsidR="005042C9" w:rsidRPr="00D06264">
        <w:t> </w:t>
      </w:r>
      <w:r w:rsidRPr="00D06264">
        <w:t xml:space="preserve">April 2009.  In this application, </w:t>
      </w:r>
      <w:r w:rsidR="00C16151" w:rsidRPr="00D06264">
        <w:t>he</w:t>
      </w:r>
      <w:r w:rsidRPr="00D06264">
        <w:t xml:space="preserve"> nominated his occupation as </w:t>
      </w:r>
      <w:r w:rsidR="00856CF8" w:rsidRPr="00D06264">
        <w:t>“</w:t>
      </w:r>
      <w:r w:rsidRPr="00D06264">
        <w:t>Motor Mechanic</w:t>
      </w:r>
      <w:r w:rsidR="00856CF8" w:rsidRPr="00D06264">
        <w:t>”</w:t>
      </w:r>
      <w:r w:rsidR="00C16151" w:rsidRPr="00D06264">
        <w:t xml:space="preserve">.  He </w:t>
      </w:r>
      <w:r w:rsidRPr="00D06264">
        <w:t xml:space="preserve">indicated that his skills had been assessed for that occupation by Trades Recognition Australia </w:t>
      </w:r>
      <w:r w:rsidRPr="00D06264">
        <w:rPr>
          <w:rFonts w:eastAsia="Arial"/>
          <w:bCs/>
        </w:rPr>
        <w:t>(</w:t>
      </w:r>
      <w:r w:rsidRPr="00D06264">
        <w:rPr>
          <w:rFonts w:eastAsia="Arial"/>
          <w:b/>
          <w:bCs/>
        </w:rPr>
        <w:t>TRA</w:t>
      </w:r>
      <w:r w:rsidRPr="00D06264">
        <w:rPr>
          <w:rFonts w:eastAsia="Arial"/>
          <w:bCs/>
        </w:rPr>
        <w:t>)</w:t>
      </w:r>
      <w:r w:rsidRPr="00D06264">
        <w:rPr>
          <w:rFonts w:eastAsia="Arial"/>
          <w:b/>
          <w:bCs/>
        </w:rPr>
        <w:t xml:space="preserve"> </w:t>
      </w:r>
      <w:r w:rsidRPr="00D06264">
        <w:t>on 29 July 2008</w:t>
      </w:r>
      <w:r w:rsidR="00C16151" w:rsidRPr="00D06264">
        <w:t xml:space="preserve">.  </w:t>
      </w:r>
      <w:r w:rsidR="006732A3" w:rsidRPr="00D06264">
        <w:t xml:space="preserve">His </w:t>
      </w:r>
      <w:r w:rsidR="00C16151" w:rsidRPr="00D06264">
        <w:t xml:space="preserve">visa </w:t>
      </w:r>
      <w:r w:rsidR="006732A3" w:rsidRPr="00D06264">
        <w:t xml:space="preserve">application also stated that </w:t>
      </w:r>
      <w:r w:rsidRPr="00D06264">
        <w:t>he had worked as a Motor Mechanic between 12 March 2007 and 27 April 2008 at</w:t>
      </w:r>
      <w:r w:rsidRPr="00D06264">
        <w:rPr>
          <w:w w:val="96"/>
        </w:rPr>
        <w:t xml:space="preserve"> </w:t>
      </w:r>
      <w:r w:rsidRPr="00D06264">
        <w:t xml:space="preserve">Coburg Automatic Transmissions </w:t>
      </w:r>
      <w:r w:rsidRPr="00D06264">
        <w:rPr>
          <w:rFonts w:eastAsia="Arial"/>
          <w:bCs/>
        </w:rPr>
        <w:t>(</w:t>
      </w:r>
      <w:r w:rsidRPr="00D06264">
        <w:rPr>
          <w:rFonts w:eastAsia="Arial"/>
          <w:b/>
          <w:bCs/>
        </w:rPr>
        <w:t>Coburg Automatic</w:t>
      </w:r>
      <w:r w:rsidRPr="00D06264">
        <w:rPr>
          <w:rFonts w:eastAsia="Arial"/>
          <w:bCs/>
        </w:rPr>
        <w:t>)</w:t>
      </w:r>
      <w:r w:rsidR="00392E42" w:rsidRPr="00D06264">
        <w:rPr>
          <w:rFonts w:eastAsia="Arial"/>
          <w:bCs/>
        </w:rPr>
        <w:t xml:space="preserve">.  </w:t>
      </w:r>
      <w:r w:rsidR="00392E42" w:rsidRPr="00D06264">
        <w:t xml:space="preserve">On 20 May 2009, he provided the Department </w:t>
      </w:r>
      <w:r w:rsidR="006C0B17" w:rsidRPr="00D06264">
        <w:t xml:space="preserve">of Immigration and Border Protection </w:t>
      </w:r>
      <w:r w:rsidR="00392E42" w:rsidRPr="00D06264">
        <w:t>with a</w:t>
      </w:r>
      <w:r w:rsidR="00392E42" w:rsidRPr="00D06264">
        <w:rPr>
          <w:w w:val="98"/>
        </w:rPr>
        <w:t xml:space="preserve"> </w:t>
      </w:r>
      <w:r w:rsidR="00392E42" w:rsidRPr="00D06264">
        <w:t>copy of a letter dated 29 July 2008, in which the TRA advised him that “[f]or the purposes of the skills assessment component of the migration process” he had been successfully assessed for the occupation of “Motor Mechanic” (</w:t>
      </w:r>
      <w:r w:rsidR="00392E42" w:rsidRPr="00D06264">
        <w:rPr>
          <w:b/>
        </w:rPr>
        <w:t>skills assessment</w:t>
      </w:r>
      <w:r w:rsidR="00392E42" w:rsidRPr="00D06264">
        <w:t xml:space="preserve">).  </w:t>
      </w:r>
      <w:r w:rsidR="006C0B17" w:rsidRPr="00D06264">
        <w:t>When Mr Singh applied to TRA for the skills assessment, he provided a work reference</w:t>
      </w:r>
      <w:r w:rsidR="006C0B17" w:rsidRPr="00D06264">
        <w:rPr>
          <w:w w:val="98"/>
        </w:rPr>
        <w:t xml:space="preserve"> </w:t>
      </w:r>
      <w:r w:rsidR="006C0B17" w:rsidRPr="00D06264">
        <w:t>letter from the owner of Coburg Automatic dated 3 July 2008, in which the owner stated that he had “more than 900 hours of unpaid work experience” in his business (</w:t>
      </w:r>
      <w:r w:rsidR="006C0B17" w:rsidRPr="00D06264">
        <w:rPr>
          <w:b/>
        </w:rPr>
        <w:t>work reference letter</w:t>
      </w:r>
      <w:r w:rsidR="006C0B17" w:rsidRPr="00D06264">
        <w:t>). Mr Singh also provided a copy the work reference letter to the Department.</w:t>
      </w:r>
    </w:p>
    <w:p w:rsidR="00DE14C3" w:rsidRPr="00B018B6" w:rsidRDefault="00DE14C3" w:rsidP="00DE14C3">
      <w:pPr>
        <w:pStyle w:val="ParaNumbering"/>
      </w:pPr>
      <w:r w:rsidRPr="00D27B18">
        <w:rPr>
          <w:rFonts w:eastAsia="Arial"/>
          <w:szCs w:val="24"/>
        </w:rPr>
        <w:lastRenderedPageBreak/>
        <w:t>On 16 July 2010, the</w:t>
      </w:r>
      <w:r w:rsidR="006732A3">
        <w:rPr>
          <w:rFonts w:eastAsia="Arial"/>
          <w:szCs w:val="24"/>
        </w:rPr>
        <w:t xml:space="preserve"> Department </w:t>
      </w:r>
      <w:r w:rsidRPr="00D27B18">
        <w:rPr>
          <w:rFonts w:eastAsia="Arial"/>
          <w:szCs w:val="24"/>
        </w:rPr>
        <w:t>wrote</w:t>
      </w:r>
      <w:r w:rsidRPr="00D27B18">
        <w:rPr>
          <w:rFonts w:eastAsia="Arial"/>
          <w:spacing w:val="-6"/>
          <w:szCs w:val="24"/>
        </w:rPr>
        <w:t xml:space="preserve"> </w:t>
      </w:r>
      <w:r w:rsidRPr="00D27B18">
        <w:rPr>
          <w:rFonts w:eastAsia="Arial"/>
          <w:szCs w:val="24"/>
        </w:rPr>
        <w:t>to</w:t>
      </w:r>
      <w:r w:rsidRPr="00D27B18">
        <w:rPr>
          <w:rFonts w:eastAsia="Arial"/>
          <w:spacing w:val="-9"/>
          <w:szCs w:val="24"/>
        </w:rPr>
        <w:t xml:space="preserve"> </w:t>
      </w:r>
      <w:r w:rsidRPr="00D27B18">
        <w:rPr>
          <w:rFonts w:eastAsia="Arial"/>
          <w:szCs w:val="24"/>
        </w:rPr>
        <w:t>the</w:t>
      </w:r>
      <w:r w:rsidRPr="00D27B18">
        <w:rPr>
          <w:rFonts w:eastAsia="Arial"/>
          <w:spacing w:val="-6"/>
          <w:szCs w:val="24"/>
        </w:rPr>
        <w:t xml:space="preserve"> </w:t>
      </w:r>
      <w:r w:rsidRPr="00D27B18">
        <w:rPr>
          <w:rFonts w:eastAsia="Arial"/>
          <w:szCs w:val="24"/>
        </w:rPr>
        <w:t>appellant</w:t>
      </w:r>
      <w:r w:rsidRPr="00D27B18">
        <w:rPr>
          <w:rFonts w:eastAsia="Arial"/>
          <w:spacing w:val="-5"/>
          <w:szCs w:val="24"/>
        </w:rPr>
        <w:t xml:space="preserve"> </w:t>
      </w:r>
      <w:r w:rsidRPr="00D27B18">
        <w:rPr>
          <w:rFonts w:eastAsia="Arial"/>
          <w:szCs w:val="24"/>
        </w:rPr>
        <w:t>and</w:t>
      </w:r>
      <w:r w:rsidRPr="00D27B18">
        <w:rPr>
          <w:rFonts w:eastAsia="Arial"/>
          <w:spacing w:val="-9"/>
          <w:szCs w:val="24"/>
        </w:rPr>
        <w:t xml:space="preserve"> </w:t>
      </w:r>
      <w:r w:rsidRPr="00D27B18">
        <w:rPr>
          <w:rFonts w:eastAsia="Arial"/>
          <w:szCs w:val="24"/>
        </w:rPr>
        <w:t>invited</w:t>
      </w:r>
      <w:r w:rsidRPr="00D27B18">
        <w:rPr>
          <w:rFonts w:eastAsia="Arial"/>
          <w:spacing w:val="-7"/>
          <w:szCs w:val="24"/>
        </w:rPr>
        <w:t xml:space="preserve"> </w:t>
      </w:r>
      <w:r w:rsidRPr="00D27B18">
        <w:rPr>
          <w:rFonts w:eastAsia="Arial"/>
          <w:szCs w:val="24"/>
        </w:rPr>
        <w:t>him</w:t>
      </w:r>
      <w:r w:rsidRPr="00D27B18">
        <w:rPr>
          <w:rFonts w:eastAsia="Arial"/>
          <w:spacing w:val="-20"/>
          <w:szCs w:val="24"/>
        </w:rPr>
        <w:t xml:space="preserve"> </w:t>
      </w:r>
      <w:r w:rsidRPr="00D27B18">
        <w:rPr>
          <w:rFonts w:eastAsia="Arial"/>
          <w:szCs w:val="24"/>
        </w:rPr>
        <w:t>to</w:t>
      </w:r>
      <w:r w:rsidRPr="00D27B18">
        <w:rPr>
          <w:rFonts w:eastAsia="Arial"/>
          <w:spacing w:val="-4"/>
          <w:szCs w:val="24"/>
        </w:rPr>
        <w:t xml:space="preserve"> </w:t>
      </w:r>
      <w:r w:rsidRPr="00D27B18">
        <w:rPr>
          <w:rFonts w:eastAsia="Arial"/>
          <w:szCs w:val="24"/>
        </w:rPr>
        <w:t>comment</w:t>
      </w:r>
      <w:r w:rsidRPr="00D27B18">
        <w:rPr>
          <w:rFonts w:eastAsia="Arial"/>
          <w:spacing w:val="-3"/>
          <w:szCs w:val="24"/>
        </w:rPr>
        <w:t xml:space="preserve"> </w:t>
      </w:r>
      <w:r w:rsidRPr="00D27B18">
        <w:rPr>
          <w:rFonts w:eastAsia="Arial"/>
          <w:szCs w:val="24"/>
        </w:rPr>
        <w:t>on</w:t>
      </w:r>
      <w:r w:rsidRPr="00D27B18">
        <w:rPr>
          <w:rFonts w:eastAsia="Arial"/>
          <w:spacing w:val="-8"/>
          <w:szCs w:val="24"/>
        </w:rPr>
        <w:t xml:space="preserve"> </w:t>
      </w:r>
      <w:r w:rsidRPr="00D27B18">
        <w:rPr>
          <w:rFonts w:eastAsia="Arial"/>
          <w:szCs w:val="24"/>
        </w:rPr>
        <w:t>information</w:t>
      </w:r>
      <w:r w:rsidRPr="00D27B18">
        <w:rPr>
          <w:rFonts w:eastAsia="Arial"/>
          <w:spacing w:val="-9"/>
          <w:szCs w:val="24"/>
        </w:rPr>
        <w:t xml:space="preserve"> </w:t>
      </w:r>
      <w:r w:rsidR="006732A3">
        <w:rPr>
          <w:rFonts w:eastAsia="Arial"/>
          <w:spacing w:val="-9"/>
          <w:szCs w:val="24"/>
        </w:rPr>
        <w:t xml:space="preserve">gathered </w:t>
      </w:r>
      <w:r w:rsidRPr="00D27B18">
        <w:rPr>
          <w:rFonts w:eastAsia="Arial"/>
          <w:szCs w:val="24"/>
        </w:rPr>
        <w:t>from</w:t>
      </w:r>
      <w:r w:rsidRPr="00D27B18">
        <w:rPr>
          <w:rFonts w:eastAsia="Arial"/>
          <w:w w:val="99"/>
          <w:szCs w:val="24"/>
        </w:rPr>
        <w:t xml:space="preserve"> </w:t>
      </w:r>
      <w:r w:rsidRPr="00D27B18">
        <w:rPr>
          <w:rFonts w:eastAsia="Arial"/>
          <w:szCs w:val="24"/>
        </w:rPr>
        <w:t>a</w:t>
      </w:r>
      <w:r w:rsidRPr="00D27B18">
        <w:rPr>
          <w:rFonts w:eastAsia="Arial"/>
          <w:spacing w:val="-6"/>
          <w:szCs w:val="24"/>
        </w:rPr>
        <w:t xml:space="preserve"> </w:t>
      </w:r>
      <w:r w:rsidRPr="00D27B18">
        <w:rPr>
          <w:rFonts w:eastAsia="Arial"/>
          <w:szCs w:val="24"/>
        </w:rPr>
        <w:t>Departmental</w:t>
      </w:r>
      <w:r w:rsidRPr="00D27B18">
        <w:rPr>
          <w:rFonts w:eastAsia="Arial"/>
          <w:spacing w:val="-2"/>
          <w:szCs w:val="24"/>
        </w:rPr>
        <w:t xml:space="preserve"> </w:t>
      </w:r>
      <w:r w:rsidRPr="00D27B18">
        <w:rPr>
          <w:rFonts w:eastAsia="Arial"/>
          <w:szCs w:val="24"/>
        </w:rPr>
        <w:t>investigation</w:t>
      </w:r>
      <w:r w:rsidRPr="00D27B18">
        <w:rPr>
          <w:rFonts w:eastAsia="Arial"/>
          <w:spacing w:val="4"/>
          <w:szCs w:val="24"/>
        </w:rPr>
        <w:t xml:space="preserve"> </w:t>
      </w:r>
      <w:r w:rsidRPr="00D27B18">
        <w:rPr>
          <w:rFonts w:eastAsia="Arial"/>
          <w:szCs w:val="24"/>
        </w:rPr>
        <w:t>into</w:t>
      </w:r>
      <w:r w:rsidRPr="00D27B18">
        <w:rPr>
          <w:rFonts w:eastAsia="Arial"/>
          <w:spacing w:val="-22"/>
          <w:szCs w:val="24"/>
        </w:rPr>
        <w:t xml:space="preserve"> </w:t>
      </w:r>
      <w:r w:rsidRPr="00D27B18">
        <w:rPr>
          <w:rFonts w:eastAsia="Arial"/>
          <w:szCs w:val="24"/>
        </w:rPr>
        <w:t>false</w:t>
      </w:r>
      <w:r w:rsidRPr="00D27B18">
        <w:rPr>
          <w:rFonts w:eastAsia="Arial"/>
          <w:spacing w:val="-5"/>
          <w:szCs w:val="24"/>
        </w:rPr>
        <w:t xml:space="preserve"> </w:t>
      </w:r>
      <w:r w:rsidRPr="00D27B18">
        <w:rPr>
          <w:rFonts w:eastAsia="Arial"/>
          <w:szCs w:val="24"/>
        </w:rPr>
        <w:t>work</w:t>
      </w:r>
      <w:r w:rsidRPr="00D27B18">
        <w:rPr>
          <w:rFonts w:eastAsia="Arial"/>
          <w:spacing w:val="5"/>
          <w:szCs w:val="24"/>
        </w:rPr>
        <w:t xml:space="preserve"> </w:t>
      </w:r>
      <w:r w:rsidRPr="00D27B18">
        <w:rPr>
          <w:rFonts w:eastAsia="Arial"/>
          <w:szCs w:val="24"/>
        </w:rPr>
        <w:t>reference</w:t>
      </w:r>
      <w:r w:rsidRPr="00D27B18">
        <w:rPr>
          <w:rFonts w:eastAsia="Arial"/>
          <w:spacing w:val="2"/>
          <w:szCs w:val="24"/>
        </w:rPr>
        <w:t xml:space="preserve"> </w:t>
      </w:r>
      <w:r w:rsidRPr="00D27B18">
        <w:rPr>
          <w:rFonts w:eastAsia="Arial"/>
          <w:szCs w:val="24"/>
        </w:rPr>
        <w:t>letters.</w:t>
      </w:r>
      <w:r w:rsidRPr="00D27B18">
        <w:rPr>
          <w:rFonts w:eastAsia="Arial"/>
          <w:spacing w:val="-14"/>
          <w:szCs w:val="24"/>
        </w:rPr>
        <w:t xml:space="preserve"> </w:t>
      </w:r>
      <w:r w:rsidR="006732A3">
        <w:rPr>
          <w:rFonts w:eastAsia="Arial"/>
          <w:spacing w:val="-14"/>
          <w:szCs w:val="24"/>
        </w:rPr>
        <w:t xml:space="preserve"> </w:t>
      </w:r>
      <w:r w:rsidRPr="00D27B18">
        <w:rPr>
          <w:rFonts w:eastAsia="Arial"/>
          <w:szCs w:val="24"/>
        </w:rPr>
        <w:t>Th</w:t>
      </w:r>
      <w:r w:rsidR="006732A3">
        <w:rPr>
          <w:rFonts w:eastAsia="Arial"/>
          <w:szCs w:val="24"/>
        </w:rPr>
        <w:t>is</w:t>
      </w:r>
      <w:r w:rsidRPr="00D27B18">
        <w:rPr>
          <w:rFonts w:eastAsia="Arial"/>
          <w:spacing w:val="-4"/>
          <w:szCs w:val="24"/>
        </w:rPr>
        <w:t xml:space="preserve"> </w:t>
      </w:r>
      <w:r w:rsidRPr="00D27B18">
        <w:rPr>
          <w:rFonts w:eastAsia="Arial"/>
          <w:szCs w:val="24"/>
        </w:rPr>
        <w:t>information indicated</w:t>
      </w:r>
      <w:r w:rsidRPr="00D27B18">
        <w:rPr>
          <w:rFonts w:eastAsia="Arial"/>
          <w:w w:val="98"/>
          <w:szCs w:val="24"/>
        </w:rPr>
        <w:t xml:space="preserve"> </w:t>
      </w:r>
      <w:r w:rsidRPr="00D27B18">
        <w:rPr>
          <w:rFonts w:eastAsia="Arial"/>
          <w:szCs w:val="24"/>
        </w:rPr>
        <w:t>that</w:t>
      </w:r>
      <w:r w:rsidRPr="00D27B18">
        <w:rPr>
          <w:rFonts w:eastAsia="Arial"/>
          <w:spacing w:val="4"/>
          <w:szCs w:val="24"/>
        </w:rPr>
        <w:t xml:space="preserve"> </w:t>
      </w:r>
      <w:r w:rsidRPr="00D27B18">
        <w:rPr>
          <w:rFonts w:eastAsia="Arial"/>
          <w:szCs w:val="24"/>
        </w:rPr>
        <w:t>the</w:t>
      </w:r>
      <w:r w:rsidRPr="00D27B18">
        <w:rPr>
          <w:rFonts w:eastAsia="Arial"/>
          <w:spacing w:val="12"/>
          <w:szCs w:val="24"/>
        </w:rPr>
        <w:t xml:space="preserve"> </w:t>
      </w:r>
      <w:r w:rsidRPr="00D27B18">
        <w:rPr>
          <w:rFonts w:eastAsia="Arial"/>
          <w:szCs w:val="24"/>
        </w:rPr>
        <w:t>documents</w:t>
      </w:r>
      <w:r w:rsidRPr="00D27B18">
        <w:rPr>
          <w:rFonts w:eastAsia="Arial"/>
          <w:spacing w:val="20"/>
          <w:szCs w:val="24"/>
        </w:rPr>
        <w:t xml:space="preserve"> </w:t>
      </w:r>
      <w:r w:rsidR="009A408C">
        <w:rPr>
          <w:rFonts w:eastAsia="Arial"/>
          <w:spacing w:val="20"/>
          <w:szCs w:val="24"/>
        </w:rPr>
        <w:t xml:space="preserve">on which the </w:t>
      </w:r>
      <w:r w:rsidRPr="00D27B18">
        <w:rPr>
          <w:rFonts w:eastAsia="Arial"/>
          <w:szCs w:val="24"/>
        </w:rPr>
        <w:t>appellant</w:t>
      </w:r>
      <w:r w:rsidRPr="00D27B18">
        <w:rPr>
          <w:rFonts w:eastAsia="Arial"/>
          <w:spacing w:val="20"/>
          <w:szCs w:val="24"/>
        </w:rPr>
        <w:t xml:space="preserve"> </w:t>
      </w:r>
      <w:r w:rsidRPr="00D27B18">
        <w:rPr>
          <w:rFonts w:eastAsia="Arial"/>
          <w:szCs w:val="24"/>
        </w:rPr>
        <w:t>relied</w:t>
      </w:r>
      <w:r w:rsidRPr="00D27B18">
        <w:rPr>
          <w:rFonts w:eastAsia="Arial"/>
          <w:spacing w:val="7"/>
          <w:szCs w:val="24"/>
        </w:rPr>
        <w:t xml:space="preserve"> </w:t>
      </w:r>
      <w:r w:rsidRPr="00D27B18">
        <w:rPr>
          <w:rFonts w:eastAsia="Arial"/>
          <w:szCs w:val="24"/>
        </w:rPr>
        <w:t>to</w:t>
      </w:r>
      <w:r w:rsidRPr="00D27B18">
        <w:rPr>
          <w:rFonts w:eastAsia="Arial"/>
          <w:spacing w:val="14"/>
          <w:szCs w:val="24"/>
        </w:rPr>
        <w:t xml:space="preserve"> </w:t>
      </w:r>
      <w:r w:rsidRPr="00D27B18">
        <w:rPr>
          <w:rFonts w:eastAsia="Arial"/>
          <w:szCs w:val="24"/>
        </w:rPr>
        <w:t>support</w:t>
      </w:r>
      <w:r w:rsidRPr="00D27B18">
        <w:rPr>
          <w:rFonts w:eastAsia="Arial"/>
          <w:spacing w:val="24"/>
          <w:szCs w:val="24"/>
        </w:rPr>
        <w:t xml:space="preserve"> </w:t>
      </w:r>
      <w:r w:rsidRPr="00D27B18">
        <w:rPr>
          <w:rFonts w:eastAsia="Arial"/>
          <w:szCs w:val="24"/>
        </w:rPr>
        <w:t>his</w:t>
      </w:r>
      <w:r w:rsidRPr="00D27B18">
        <w:rPr>
          <w:rFonts w:eastAsia="Arial"/>
          <w:spacing w:val="58"/>
          <w:szCs w:val="24"/>
        </w:rPr>
        <w:t xml:space="preserve"> </w:t>
      </w:r>
      <w:r w:rsidRPr="00D27B18">
        <w:rPr>
          <w:rFonts w:eastAsia="Arial"/>
          <w:szCs w:val="24"/>
        </w:rPr>
        <w:t>application</w:t>
      </w:r>
      <w:r w:rsidRPr="00D27B18">
        <w:rPr>
          <w:rFonts w:eastAsia="Arial"/>
          <w:spacing w:val="16"/>
          <w:szCs w:val="24"/>
        </w:rPr>
        <w:t xml:space="preserve"> </w:t>
      </w:r>
      <w:r w:rsidR="009A408C">
        <w:rPr>
          <w:rFonts w:eastAsia="Arial"/>
          <w:spacing w:val="16"/>
          <w:szCs w:val="24"/>
        </w:rPr>
        <w:t xml:space="preserve">for the visa </w:t>
      </w:r>
      <w:r w:rsidRPr="00D27B18">
        <w:rPr>
          <w:rFonts w:eastAsia="Arial"/>
          <w:szCs w:val="24"/>
        </w:rPr>
        <w:t>were</w:t>
      </w:r>
      <w:r w:rsidRPr="00D27B18">
        <w:rPr>
          <w:rFonts w:eastAsia="Arial"/>
          <w:w w:val="98"/>
          <w:szCs w:val="24"/>
        </w:rPr>
        <w:t xml:space="preserve"> </w:t>
      </w:r>
      <w:r w:rsidR="009A408C">
        <w:rPr>
          <w:rFonts w:eastAsia="Arial"/>
          <w:w w:val="98"/>
          <w:szCs w:val="24"/>
        </w:rPr>
        <w:t xml:space="preserve">false </w:t>
      </w:r>
      <w:r w:rsidR="00A7634C">
        <w:rPr>
          <w:rFonts w:eastAsia="Arial"/>
          <w:w w:val="98"/>
          <w:szCs w:val="24"/>
        </w:rPr>
        <w:t>or</w:t>
      </w:r>
      <w:r w:rsidR="009A408C">
        <w:rPr>
          <w:rFonts w:eastAsia="Arial"/>
          <w:w w:val="98"/>
          <w:szCs w:val="24"/>
        </w:rPr>
        <w:t xml:space="preserve"> misleading</w:t>
      </w:r>
      <w:r w:rsidRPr="009A408C">
        <w:rPr>
          <w:rFonts w:eastAsia="Arial"/>
          <w:bCs/>
          <w:szCs w:val="24"/>
        </w:rPr>
        <w:t>.</w:t>
      </w:r>
      <w:r w:rsidRPr="00D27B18">
        <w:rPr>
          <w:rFonts w:eastAsia="Arial"/>
          <w:b/>
          <w:bCs/>
          <w:spacing w:val="-6"/>
          <w:szCs w:val="24"/>
        </w:rPr>
        <w:t xml:space="preserve"> </w:t>
      </w:r>
      <w:r w:rsidR="009A408C">
        <w:rPr>
          <w:rFonts w:eastAsia="Arial"/>
          <w:b/>
          <w:bCs/>
          <w:spacing w:val="-6"/>
          <w:szCs w:val="24"/>
        </w:rPr>
        <w:t xml:space="preserve"> </w:t>
      </w:r>
      <w:r w:rsidRPr="00D27B18">
        <w:rPr>
          <w:rFonts w:eastAsia="Arial"/>
          <w:szCs w:val="24"/>
        </w:rPr>
        <w:t>The</w:t>
      </w:r>
      <w:r w:rsidRPr="00D27B18">
        <w:rPr>
          <w:rFonts w:eastAsia="Arial"/>
          <w:spacing w:val="-2"/>
          <w:szCs w:val="24"/>
        </w:rPr>
        <w:t xml:space="preserve"> </w:t>
      </w:r>
      <w:r w:rsidRPr="00D27B18">
        <w:rPr>
          <w:rFonts w:eastAsia="Arial"/>
          <w:szCs w:val="24"/>
        </w:rPr>
        <w:t>appellant</w:t>
      </w:r>
      <w:r w:rsidRPr="00D27B18">
        <w:rPr>
          <w:rFonts w:eastAsia="Arial"/>
          <w:spacing w:val="5"/>
          <w:szCs w:val="24"/>
        </w:rPr>
        <w:t xml:space="preserve"> </w:t>
      </w:r>
      <w:r w:rsidRPr="00D27B18">
        <w:rPr>
          <w:rFonts w:eastAsia="Arial"/>
          <w:szCs w:val="24"/>
        </w:rPr>
        <w:t>did</w:t>
      </w:r>
      <w:r w:rsidRPr="00D27B18">
        <w:rPr>
          <w:rFonts w:eastAsia="Arial"/>
          <w:spacing w:val="-4"/>
          <w:szCs w:val="24"/>
        </w:rPr>
        <w:t xml:space="preserve"> </w:t>
      </w:r>
      <w:r w:rsidRPr="00D27B18">
        <w:rPr>
          <w:rFonts w:eastAsia="Arial"/>
          <w:szCs w:val="24"/>
        </w:rPr>
        <w:t>not</w:t>
      </w:r>
      <w:r w:rsidRPr="00D27B18">
        <w:rPr>
          <w:rFonts w:eastAsia="Arial"/>
          <w:spacing w:val="-11"/>
          <w:szCs w:val="24"/>
        </w:rPr>
        <w:t xml:space="preserve"> </w:t>
      </w:r>
      <w:r w:rsidRPr="00D27B18">
        <w:rPr>
          <w:rFonts w:eastAsia="Arial"/>
          <w:szCs w:val="24"/>
        </w:rPr>
        <w:t>respond</w:t>
      </w:r>
      <w:r w:rsidRPr="00D27B18">
        <w:rPr>
          <w:rFonts w:eastAsia="Arial"/>
          <w:spacing w:val="-2"/>
          <w:szCs w:val="24"/>
        </w:rPr>
        <w:t xml:space="preserve"> </w:t>
      </w:r>
      <w:r w:rsidRPr="00D27B18">
        <w:rPr>
          <w:rFonts w:eastAsia="Arial"/>
          <w:szCs w:val="24"/>
        </w:rPr>
        <w:t>to</w:t>
      </w:r>
      <w:r w:rsidRPr="00D27B18">
        <w:rPr>
          <w:rFonts w:eastAsia="Arial"/>
          <w:spacing w:val="-7"/>
          <w:szCs w:val="24"/>
        </w:rPr>
        <w:t xml:space="preserve"> </w:t>
      </w:r>
      <w:r w:rsidRPr="00D27B18">
        <w:rPr>
          <w:rFonts w:eastAsia="Arial"/>
          <w:szCs w:val="24"/>
        </w:rPr>
        <w:t>th</w:t>
      </w:r>
      <w:r w:rsidR="006D62B1">
        <w:rPr>
          <w:rFonts w:eastAsia="Arial"/>
          <w:szCs w:val="24"/>
        </w:rPr>
        <w:t>e</w:t>
      </w:r>
      <w:r w:rsidRPr="00D27B18">
        <w:rPr>
          <w:rFonts w:eastAsia="Arial"/>
          <w:spacing w:val="4"/>
          <w:szCs w:val="24"/>
        </w:rPr>
        <w:t xml:space="preserve"> </w:t>
      </w:r>
      <w:r w:rsidRPr="00D27B18">
        <w:rPr>
          <w:rFonts w:eastAsia="Arial"/>
          <w:szCs w:val="24"/>
        </w:rPr>
        <w:t>invitation.</w:t>
      </w:r>
    </w:p>
    <w:p w:rsidR="00DE14C3" w:rsidRPr="001624C8" w:rsidRDefault="00DE14C3" w:rsidP="00DE14C3">
      <w:pPr>
        <w:pStyle w:val="ParaNumbering"/>
      </w:pPr>
      <w:r w:rsidRPr="00D27B18">
        <w:rPr>
          <w:rFonts w:eastAsia="Arial"/>
          <w:szCs w:val="24"/>
        </w:rPr>
        <w:t>On</w:t>
      </w:r>
      <w:r w:rsidRPr="00D27B18">
        <w:rPr>
          <w:rFonts w:eastAsia="Arial"/>
          <w:spacing w:val="24"/>
          <w:szCs w:val="24"/>
        </w:rPr>
        <w:t xml:space="preserve"> </w:t>
      </w:r>
      <w:r w:rsidRPr="00D27B18">
        <w:rPr>
          <w:rFonts w:eastAsia="Arial"/>
          <w:szCs w:val="24"/>
        </w:rPr>
        <w:t>4</w:t>
      </w:r>
      <w:r w:rsidRPr="00D27B18">
        <w:rPr>
          <w:rFonts w:eastAsia="Arial"/>
          <w:spacing w:val="19"/>
          <w:szCs w:val="24"/>
        </w:rPr>
        <w:t xml:space="preserve"> </w:t>
      </w:r>
      <w:r w:rsidRPr="00D27B18">
        <w:rPr>
          <w:rFonts w:eastAsia="Arial"/>
          <w:szCs w:val="24"/>
        </w:rPr>
        <w:t>January</w:t>
      </w:r>
      <w:r w:rsidRPr="00D27B18">
        <w:rPr>
          <w:rFonts w:eastAsia="Arial"/>
          <w:spacing w:val="37"/>
          <w:szCs w:val="24"/>
        </w:rPr>
        <w:t xml:space="preserve"> </w:t>
      </w:r>
      <w:r w:rsidRPr="00D27B18">
        <w:rPr>
          <w:rFonts w:eastAsia="Arial"/>
          <w:szCs w:val="24"/>
        </w:rPr>
        <w:t>2012,</w:t>
      </w:r>
      <w:r w:rsidRPr="00D27B18">
        <w:rPr>
          <w:rFonts w:eastAsia="Arial"/>
          <w:spacing w:val="31"/>
          <w:szCs w:val="24"/>
        </w:rPr>
        <w:t xml:space="preserve"> </w:t>
      </w:r>
      <w:r w:rsidRPr="00D27B18">
        <w:rPr>
          <w:rFonts w:eastAsia="Arial"/>
          <w:szCs w:val="24"/>
        </w:rPr>
        <w:t>the</w:t>
      </w:r>
      <w:r w:rsidRPr="00D27B18">
        <w:rPr>
          <w:rFonts w:eastAsia="Arial"/>
          <w:spacing w:val="37"/>
          <w:szCs w:val="24"/>
        </w:rPr>
        <w:t xml:space="preserve"> </w:t>
      </w:r>
      <w:r w:rsidRPr="00D27B18">
        <w:rPr>
          <w:rFonts w:eastAsia="Arial"/>
          <w:szCs w:val="24"/>
        </w:rPr>
        <w:t>Department</w:t>
      </w:r>
      <w:r w:rsidRPr="00D27B18">
        <w:rPr>
          <w:rFonts w:eastAsia="Arial"/>
          <w:spacing w:val="32"/>
          <w:szCs w:val="24"/>
        </w:rPr>
        <w:t xml:space="preserve"> </w:t>
      </w:r>
      <w:r w:rsidRPr="00D27B18">
        <w:rPr>
          <w:rFonts w:eastAsia="Arial"/>
          <w:szCs w:val="24"/>
        </w:rPr>
        <w:t>wrote</w:t>
      </w:r>
      <w:r w:rsidRPr="00D27B18">
        <w:rPr>
          <w:rFonts w:eastAsia="Arial"/>
          <w:spacing w:val="29"/>
          <w:szCs w:val="24"/>
        </w:rPr>
        <w:t xml:space="preserve"> </w:t>
      </w:r>
      <w:r w:rsidRPr="00D27B18">
        <w:rPr>
          <w:rFonts w:eastAsia="Arial"/>
          <w:szCs w:val="24"/>
        </w:rPr>
        <w:t>to</w:t>
      </w:r>
      <w:r w:rsidRPr="00D27B18">
        <w:rPr>
          <w:rFonts w:eastAsia="Arial"/>
          <w:spacing w:val="26"/>
          <w:szCs w:val="24"/>
        </w:rPr>
        <w:t xml:space="preserve"> </w:t>
      </w:r>
      <w:r w:rsidRPr="00D27B18">
        <w:rPr>
          <w:rFonts w:eastAsia="Arial"/>
          <w:szCs w:val="24"/>
        </w:rPr>
        <w:t>the</w:t>
      </w:r>
      <w:r w:rsidRPr="00D27B18">
        <w:rPr>
          <w:rFonts w:eastAsia="Arial"/>
          <w:spacing w:val="31"/>
          <w:szCs w:val="24"/>
        </w:rPr>
        <w:t xml:space="preserve"> </w:t>
      </w:r>
      <w:r w:rsidRPr="00D27B18">
        <w:rPr>
          <w:rFonts w:eastAsia="Arial"/>
          <w:szCs w:val="24"/>
        </w:rPr>
        <w:t>appellant</w:t>
      </w:r>
      <w:r w:rsidRPr="00D27B18">
        <w:rPr>
          <w:rFonts w:eastAsia="Arial"/>
          <w:spacing w:val="35"/>
          <w:szCs w:val="24"/>
        </w:rPr>
        <w:t xml:space="preserve"> </w:t>
      </w:r>
      <w:r w:rsidRPr="00D27B18">
        <w:rPr>
          <w:rFonts w:eastAsia="Arial"/>
          <w:szCs w:val="24"/>
        </w:rPr>
        <w:t>again</w:t>
      </w:r>
      <w:r w:rsidR="006C0B17">
        <w:rPr>
          <w:rFonts w:eastAsia="Arial"/>
          <w:szCs w:val="24"/>
        </w:rPr>
        <w:t>, inviting</w:t>
      </w:r>
      <w:r w:rsidRPr="00D27B18">
        <w:rPr>
          <w:rFonts w:eastAsia="Arial"/>
          <w:spacing w:val="32"/>
          <w:szCs w:val="24"/>
        </w:rPr>
        <w:t xml:space="preserve"> </w:t>
      </w:r>
      <w:r w:rsidRPr="00D27B18">
        <w:rPr>
          <w:rFonts w:eastAsia="Arial"/>
          <w:szCs w:val="24"/>
        </w:rPr>
        <w:t>him</w:t>
      </w:r>
      <w:r w:rsidRPr="00D27B18">
        <w:rPr>
          <w:rFonts w:eastAsia="Arial"/>
          <w:spacing w:val="20"/>
          <w:szCs w:val="24"/>
        </w:rPr>
        <w:t xml:space="preserve"> </w:t>
      </w:r>
      <w:r w:rsidRPr="00D27B18">
        <w:rPr>
          <w:rFonts w:eastAsia="Arial"/>
          <w:szCs w:val="24"/>
        </w:rPr>
        <w:t>to comment</w:t>
      </w:r>
      <w:r w:rsidRPr="00D27B18">
        <w:rPr>
          <w:rFonts w:eastAsia="Arial"/>
          <w:spacing w:val="56"/>
          <w:szCs w:val="24"/>
        </w:rPr>
        <w:t xml:space="preserve"> </w:t>
      </w:r>
      <w:r w:rsidRPr="00D27B18">
        <w:rPr>
          <w:rFonts w:eastAsia="Arial"/>
          <w:szCs w:val="24"/>
        </w:rPr>
        <w:t>on</w:t>
      </w:r>
      <w:r w:rsidRPr="00D27B18">
        <w:rPr>
          <w:rFonts w:eastAsia="Arial"/>
          <w:spacing w:val="51"/>
          <w:szCs w:val="24"/>
        </w:rPr>
        <w:t xml:space="preserve"> </w:t>
      </w:r>
      <w:r w:rsidRPr="00D27B18">
        <w:rPr>
          <w:rFonts w:eastAsia="Arial"/>
          <w:szCs w:val="24"/>
        </w:rPr>
        <w:t>information</w:t>
      </w:r>
      <w:r w:rsidRPr="00D27B18">
        <w:rPr>
          <w:rFonts w:eastAsia="Arial"/>
          <w:spacing w:val="58"/>
          <w:szCs w:val="24"/>
        </w:rPr>
        <w:t xml:space="preserve"> </w:t>
      </w:r>
      <w:r w:rsidRPr="00D27B18">
        <w:rPr>
          <w:rFonts w:eastAsia="Arial"/>
          <w:szCs w:val="24"/>
        </w:rPr>
        <w:t>that</w:t>
      </w:r>
      <w:r w:rsidRPr="00D27B18">
        <w:rPr>
          <w:rFonts w:eastAsia="Arial"/>
          <w:spacing w:val="51"/>
          <w:szCs w:val="24"/>
        </w:rPr>
        <w:t xml:space="preserve"> </w:t>
      </w:r>
      <w:r w:rsidRPr="00D27B18">
        <w:rPr>
          <w:rFonts w:eastAsia="Arial"/>
          <w:szCs w:val="24"/>
        </w:rPr>
        <w:t>suggested</w:t>
      </w:r>
      <w:r w:rsidRPr="00D27B18">
        <w:rPr>
          <w:rFonts w:eastAsia="Arial"/>
          <w:spacing w:val="5"/>
          <w:szCs w:val="24"/>
        </w:rPr>
        <w:t xml:space="preserve"> </w:t>
      </w:r>
      <w:r w:rsidRPr="00D27B18">
        <w:rPr>
          <w:rFonts w:eastAsia="Arial"/>
          <w:szCs w:val="24"/>
        </w:rPr>
        <w:t>he</w:t>
      </w:r>
      <w:r w:rsidRPr="00D27B18">
        <w:rPr>
          <w:rFonts w:eastAsia="Arial"/>
          <w:spacing w:val="44"/>
          <w:szCs w:val="24"/>
        </w:rPr>
        <w:t xml:space="preserve"> </w:t>
      </w:r>
      <w:r w:rsidRPr="00D27B18">
        <w:rPr>
          <w:rFonts w:eastAsia="Arial"/>
          <w:szCs w:val="24"/>
        </w:rPr>
        <w:t>had</w:t>
      </w:r>
      <w:r w:rsidRPr="00D27B18">
        <w:rPr>
          <w:rFonts w:eastAsia="Arial"/>
          <w:spacing w:val="49"/>
          <w:szCs w:val="24"/>
        </w:rPr>
        <w:t xml:space="preserve"> </w:t>
      </w:r>
      <w:r w:rsidRPr="00D27B18">
        <w:rPr>
          <w:rFonts w:eastAsia="Arial"/>
          <w:szCs w:val="24"/>
        </w:rPr>
        <w:t>provided</w:t>
      </w:r>
      <w:r w:rsidRPr="00D27B18">
        <w:rPr>
          <w:rFonts w:eastAsia="Arial"/>
          <w:spacing w:val="42"/>
          <w:szCs w:val="24"/>
        </w:rPr>
        <w:t xml:space="preserve"> </w:t>
      </w:r>
      <w:r w:rsidRPr="00D27B18">
        <w:rPr>
          <w:rFonts w:eastAsia="Arial"/>
          <w:szCs w:val="24"/>
        </w:rPr>
        <w:t>fraudulent</w:t>
      </w:r>
      <w:r w:rsidRPr="00D27B18">
        <w:rPr>
          <w:rFonts w:eastAsia="Arial"/>
          <w:spacing w:val="8"/>
          <w:szCs w:val="24"/>
        </w:rPr>
        <w:t xml:space="preserve"> </w:t>
      </w:r>
      <w:r w:rsidRPr="00D27B18">
        <w:rPr>
          <w:rFonts w:eastAsia="Arial"/>
          <w:szCs w:val="24"/>
        </w:rPr>
        <w:t>information</w:t>
      </w:r>
      <w:r w:rsidRPr="00D27B18">
        <w:rPr>
          <w:rFonts w:eastAsia="Arial"/>
          <w:spacing w:val="6"/>
          <w:szCs w:val="24"/>
        </w:rPr>
        <w:t xml:space="preserve"> </w:t>
      </w:r>
      <w:r w:rsidRPr="00D27B18">
        <w:rPr>
          <w:rFonts w:eastAsia="Arial"/>
          <w:szCs w:val="24"/>
        </w:rPr>
        <w:t>in support</w:t>
      </w:r>
      <w:r w:rsidRPr="00D27B18">
        <w:rPr>
          <w:rFonts w:eastAsia="Arial"/>
          <w:spacing w:val="53"/>
          <w:szCs w:val="24"/>
        </w:rPr>
        <w:t xml:space="preserve"> </w:t>
      </w:r>
      <w:r w:rsidRPr="00D27B18">
        <w:rPr>
          <w:rFonts w:eastAsia="Arial"/>
          <w:szCs w:val="24"/>
        </w:rPr>
        <w:t>of</w:t>
      </w:r>
      <w:r w:rsidRPr="00D27B18">
        <w:rPr>
          <w:rFonts w:eastAsia="Arial"/>
          <w:spacing w:val="54"/>
          <w:szCs w:val="24"/>
        </w:rPr>
        <w:t xml:space="preserve"> </w:t>
      </w:r>
      <w:r w:rsidR="009A408C">
        <w:rPr>
          <w:rFonts w:eastAsia="Arial"/>
          <w:szCs w:val="24"/>
        </w:rPr>
        <w:t>his</w:t>
      </w:r>
      <w:r w:rsidRPr="00D27B18">
        <w:rPr>
          <w:rFonts w:eastAsia="Arial"/>
          <w:spacing w:val="57"/>
          <w:szCs w:val="24"/>
        </w:rPr>
        <w:t xml:space="preserve"> </w:t>
      </w:r>
      <w:r w:rsidRPr="00D27B18">
        <w:rPr>
          <w:rFonts w:eastAsia="Arial"/>
          <w:szCs w:val="24"/>
        </w:rPr>
        <w:t>application</w:t>
      </w:r>
      <w:r w:rsidR="009A408C">
        <w:rPr>
          <w:rFonts w:eastAsia="Arial"/>
          <w:szCs w:val="24"/>
        </w:rPr>
        <w:t xml:space="preserve"> for the visa</w:t>
      </w:r>
      <w:r w:rsidRPr="00D27B18">
        <w:rPr>
          <w:rFonts w:eastAsia="Arial"/>
          <w:szCs w:val="24"/>
        </w:rPr>
        <w:t>.</w:t>
      </w:r>
      <w:r w:rsidRPr="00D27B18">
        <w:rPr>
          <w:rFonts w:eastAsia="Arial"/>
          <w:spacing w:val="58"/>
          <w:szCs w:val="24"/>
        </w:rPr>
        <w:t xml:space="preserve"> </w:t>
      </w:r>
      <w:r w:rsidR="0087179E">
        <w:rPr>
          <w:rFonts w:eastAsia="Arial"/>
          <w:spacing w:val="58"/>
          <w:szCs w:val="24"/>
        </w:rPr>
        <w:t xml:space="preserve"> </w:t>
      </w:r>
      <w:r w:rsidRPr="00D27B18">
        <w:rPr>
          <w:rFonts w:eastAsia="Arial"/>
          <w:szCs w:val="24"/>
        </w:rPr>
        <w:t>Specifically,</w:t>
      </w:r>
      <w:r w:rsidRPr="00D27B18">
        <w:rPr>
          <w:rFonts w:eastAsia="Arial"/>
          <w:spacing w:val="57"/>
          <w:szCs w:val="24"/>
        </w:rPr>
        <w:t xml:space="preserve"> </w:t>
      </w:r>
      <w:r w:rsidRPr="00D27B18">
        <w:rPr>
          <w:rFonts w:eastAsia="Arial"/>
          <w:szCs w:val="24"/>
        </w:rPr>
        <w:t>the</w:t>
      </w:r>
      <w:r w:rsidRPr="00D27B18">
        <w:rPr>
          <w:rFonts w:eastAsia="Arial"/>
          <w:spacing w:val="56"/>
          <w:szCs w:val="24"/>
        </w:rPr>
        <w:t xml:space="preserve"> </w:t>
      </w:r>
      <w:r w:rsidRPr="00D27B18">
        <w:rPr>
          <w:rFonts w:eastAsia="Arial"/>
          <w:szCs w:val="24"/>
        </w:rPr>
        <w:t>letter</w:t>
      </w:r>
      <w:r w:rsidRPr="00D27B18">
        <w:rPr>
          <w:rFonts w:eastAsia="Arial"/>
          <w:spacing w:val="46"/>
          <w:szCs w:val="24"/>
        </w:rPr>
        <w:t xml:space="preserve"> </w:t>
      </w:r>
      <w:r w:rsidRPr="00D27B18">
        <w:rPr>
          <w:rFonts w:eastAsia="Arial"/>
          <w:szCs w:val="24"/>
        </w:rPr>
        <w:t>explained</w:t>
      </w:r>
      <w:r w:rsidRPr="00D27B18">
        <w:rPr>
          <w:rFonts w:eastAsia="Arial"/>
          <w:spacing w:val="56"/>
          <w:szCs w:val="24"/>
        </w:rPr>
        <w:t xml:space="preserve"> </w:t>
      </w:r>
      <w:r w:rsidRPr="00D27B18">
        <w:rPr>
          <w:rFonts w:eastAsia="Arial"/>
          <w:szCs w:val="24"/>
        </w:rPr>
        <w:t>that</w:t>
      </w:r>
      <w:r w:rsidRPr="00D27B18">
        <w:rPr>
          <w:rFonts w:eastAsia="Arial"/>
          <w:spacing w:val="47"/>
          <w:szCs w:val="24"/>
        </w:rPr>
        <w:t xml:space="preserve"> </w:t>
      </w:r>
      <w:r w:rsidRPr="00D27B18">
        <w:rPr>
          <w:rFonts w:eastAsia="Arial"/>
          <w:szCs w:val="24"/>
        </w:rPr>
        <w:t>a</w:t>
      </w:r>
      <w:r w:rsidRPr="00D27B18">
        <w:rPr>
          <w:rFonts w:eastAsia="Arial"/>
          <w:spacing w:val="46"/>
          <w:szCs w:val="24"/>
        </w:rPr>
        <w:t xml:space="preserve"> </w:t>
      </w:r>
      <w:r w:rsidRPr="00D27B18">
        <w:rPr>
          <w:rFonts w:eastAsia="Arial"/>
          <w:szCs w:val="24"/>
        </w:rPr>
        <w:t>person</w:t>
      </w:r>
      <w:r w:rsidRPr="00D27B18">
        <w:rPr>
          <w:rFonts w:eastAsia="Arial"/>
          <w:spacing w:val="49"/>
          <w:szCs w:val="24"/>
        </w:rPr>
        <w:t xml:space="preserve"> </w:t>
      </w:r>
      <w:r w:rsidRPr="00D27B18">
        <w:rPr>
          <w:rFonts w:eastAsia="Arial"/>
          <w:szCs w:val="24"/>
        </w:rPr>
        <w:t>had</w:t>
      </w:r>
      <w:r w:rsidRPr="00D27B18">
        <w:rPr>
          <w:rFonts w:eastAsia="Arial"/>
          <w:w w:val="99"/>
          <w:szCs w:val="24"/>
        </w:rPr>
        <w:t xml:space="preserve"> </w:t>
      </w:r>
      <w:r w:rsidRPr="00D27B18">
        <w:rPr>
          <w:rFonts w:eastAsia="Arial"/>
          <w:szCs w:val="24"/>
        </w:rPr>
        <w:t>pleaded</w:t>
      </w:r>
      <w:r w:rsidRPr="00D27B18">
        <w:rPr>
          <w:rFonts w:eastAsia="Arial"/>
          <w:spacing w:val="22"/>
          <w:szCs w:val="24"/>
        </w:rPr>
        <w:t xml:space="preserve"> </w:t>
      </w:r>
      <w:r w:rsidRPr="00D27B18">
        <w:rPr>
          <w:rFonts w:eastAsia="Arial"/>
          <w:szCs w:val="24"/>
        </w:rPr>
        <w:t>guilty</w:t>
      </w:r>
      <w:r w:rsidRPr="00D27B18">
        <w:rPr>
          <w:rFonts w:eastAsia="Arial"/>
          <w:spacing w:val="19"/>
          <w:szCs w:val="24"/>
        </w:rPr>
        <w:t xml:space="preserve"> </w:t>
      </w:r>
      <w:r w:rsidRPr="00D27B18">
        <w:rPr>
          <w:rFonts w:eastAsia="Arial"/>
          <w:szCs w:val="24"/>
        </w:rPr>
        <w:t>to</w:t>
      </w:r>
      <w:r w:rsidRPr="00D27B18">
        <w:rPr>
          <w:rFonts w:eastAsia="Arial"/>
          <w:spacing w:val="21"/>
          <w:szCs w:val="24"/>
        </w:rPr>
        <w:t xml:space="preserve"> </w:t>
      </w:r>
      <w:r w:rsidRPr="00D27B18">
        <w:rPr>
          <w:rFonts w:eastAsia="Arial"/>
          <w:szCs w:val="24"/>
        </w:rPr>
        <w:t>the</w:t>
      </w:r>
      <w:r w:rsidRPr="00D27B18">
        <w:rPr>
          <w:rFonts w:eastAsia="Arial"/>
          <w:spacing w:val="30"/>
          <w:szCs w:val="24"/>
        </w:rPr>
        <w:t xml:space="preserve"> </w:t>
      </w:r>
      <w:r w:rsidRPr="00D27B18">
        <w:rPr>
          <w:rFonts w:eastAsia="Arial"/>
          <w:szCs w:val="24"/>
        </w:rPr>
        <w:t>manufacture</w:t>
      </w:r>
      <w:r w:rsidRPr="00D27B18">
        <w:rPr>
          <w:rFonts w:eastAsia="Arial"/>
          <w:spacing w:val="29"/>
          <w:szCs w:val="24"/>
        </w:rPr>
        <w:t xml:space="preserve"> </w:t>
      </w:r>
      <w:r w:rsidRPr="00D27B18">
        <w:rPr>
          <w:rFonts w:eastAsia="Arial"/>
          <w:szCs w:val="24"/>
        </w:rPr>
        <w:t>and</w:t>
      </w:r>
      <w:r w:rsidRPr="00D27B18">
        <w:rPr>
          <w:rFonts w:eastAsia="Arial"/>
          <w:spacing w:val="20"/>
          <w:szCs w:val="24"/>
        </w:rPr>
        <w:t xml:space="preserve"> </w:t>
      </w:r>
      <w:r w:rsidRPr="00D27B18">
        <w:rPr>
          <w:rFonts w:eastAsia="Arial"/>
          <w:szCs w:val="24"/>
        </w:rPr>
        <w:t>sale</w:t>
      </w:r>
      <w:r w:rsidRPr="00D27B18">
        <w:rPr>
          <w:rFonts w:eastAsia="Arial"/>
          <w:spacing w:val="25"/>
          <w:szCs w:val="24"/>
        </w:rPr>
        <w:t xml:space="preserve"> </w:t>
      </w:r>
      <w:r w:rsidRPr="00D27B18">
        <w:rPr>
          <w:rFonts w:eastAsia="Arial"/>
          <w:szCs w:val="24"/>
        </w:rPr>
        <w:t>of</w:t>
      </w:r>
      <w:r w:rsidRPr="00D27B18">
        <w:rPr>
          <w:rFonts w:eastAsia="Arial"/>
          <w:spacing w:val="15"/>
          <w:szCs w:val="24"/>
        </w:rPr>
        <w:t xml:space="preserve"> </w:t>
      </w:r>
      <w:r w:rsidRPr="00D27B18">
        <w:rPr>
          <w:rFonts w:eastAsia="Arial"/>
          <w:szCs w:val="24"/>
        </w:rPr>
        <w:t>work</w:t>
      </w:r>
      <w:r w:rsidRPr="00D27B18">
        <w:rPr>
          <w:rFonts w:eastAsia="Arial"/>
          <w:spacing w:val="36"/>
          <w:szCs w:val="24"/>
        </w:rPr>
        <w:t xml:space="preserve"> </w:t>
      </w:r>
      <w:r w:rsidRPr="00D27B18">
        <w:rPr>
          <w:rFonts w:eastAsia="Arial"/>
          <w:szCs w:val="24"/>
        </w:rPr>
        <w:t>experience</w:t>
      </w:r>
      <w:r w:rsidRPr="00D27B18">
        <w:rPr>
          <w:rFonts w:eastAsia="Arial"/>
          <w:spacing w:val="39"/>
          <w:szCs w:val="24"/>
        </w:rPr>
        <w:t xml:space="preserve"> </w:t>
      </w:r>
      <w:r w:rsidRPr="00D27B18">
        <w:rPr>
          <w:rFonts w:eastAsia="Arial"/>
          <w:szCs w:val="24"/>
        </w:rPr>
        <w:t>records</w:t>
      </w:r>
      <w:r w:rsidRPr="00D27B18">
        <w:rPr>
          <w:rFonts w:eastAsia="Arial"/>
          <w:spacing w:val="32"/>
          <w:szCs w:val="24"/>
        </w:rPr>
        <w:t xml:space="preserve"> </w:t>
      </w:r>
      <w:r w:rsidRPr="00D27B18">
        <w:rPr>
          <w:rFonts w:eastAsia="Arial"/>
          <w:szCs w:val="24"/>
        </w:rPr>
        <w:t>matching</w:t>
      </w:r>
      <w:r w:rsidRPr="00D27B18">
        <w:rPr>
          <w:rFonts w:eastAsia="Arial"/>
          <w:spacing w:val="25"/>
          <w:szCs w:val="24"/>
        </w:rPr>
        <w:t xml:space="preserve"> </w:t>
      </w:r>
      <w:r w:rsidRPr="00D27B18">
        <w:rPr>
          <w:rFonts w:eastAsia="Arial"/>
          <w:szCs w:val="24"/>
        </w:rPr>
        <w:t>the reference</w:t>
      </w:r>
      <w:r w:rsidRPr="00D27B18">
        <w:rPr>
          <w:rFonts w:eastAsia="Arial"/>
          <w:spacing w:val="48"/>
          <w:szCs w:val="24"/>
        </w:rPr>
        <w:t xml:space="preserve"> </w:t>
      </w:r>
      <w:r w:rsidRPr="00D27B18">
        <w:rPr>
          <w:rFonts w:eastAsia="Arial"/>
          <w:szCs w:val="24"/>
        </w:rPr>
        <w:t>letter</w:t>
      </w:r>
      <w:r w:rsidRPr="00D27B18">
        <w:rPr>
          <w:rFonts w:eastAsia="Arial"/>
          <w:spacing w:val="32"/>
          <w:szCs w:val="24"/>
        </w:rPr>
        <w:t xml:space="preserve"> </w:t>
      </w:r>
      <w:r w:rsidR="006D62B1">
        <w:rPr>
          <w:rFonts w:eastAsia="Arial"/>
          <w:spacing w:val="32"/>
          <w:szCs w:val="24"/>
        </w:rPr>
        <w:t xml:space="preserve">that </w:t>
      </w:r>
      <w:r w:rsidRPr="00D27B18">
        <w:rPr>
          <w:rFonts w:eastAsia="Arial"/>
          <w:szCs w:val="24"/>
        </w:rPr>
        <w:t>the</w:t>
      </w:r>
      <w:r w:rsidRPr="00D27B18">
        <w:rPr>
          <w:rFonts w:eastAsia="Arial"/>
          <w:spacing w:val="39"/>
          <w:szCs w:val="24"/>
        </w:rPr>
        <w:t xml:space="preserve"> </w:t>
      </w:r>
      <w:r w:rsidRPr="00D27B18">
        <w:rPr>
          <w:rFonts w:eastAsia="Arial"/>
          <w:szCs w:val="24"/>
        </w:rPr>
        <w:t>appellant</w:t>
      </w:r>
      <w:r w:rsidRPr="00D27B18">
        <w:rPr>
          <w:rFonts w:eastAsia="Arial"/>
          <w:spacing w:val="50"/>
          <w:szCs w:val="24"/>
        </w:rPr>
        <w:t xml:space="preserve"> </w:t>
      </w:r>
      <w:r w:rsidRPr="00D27B18">
        <w:rPr>
          <w:rFonts w:eastAsia="Arial"/>
          <w:szCs w:val="24"/>
        </w:rPr>
        <w:t>had</w:t>
      </w:r>
      <w:r w:rsidRPr="00D27B18">
        <w:rPr>
          <w:rFonts w:eastAsia="Arial"/>
          <w:spacing w:val="36"/>
          <w:szCs w:val="24"/>
        </w:rPr>
        <w:t xml:space="preserve"> </w:t>
      </w:r>
      <w:r w:rsidRPr="00D27B18">
        <w:rPr>
          <w:rFonts w:eastAsia="Arial"/>
          <w:szCs w:val="24"/>
        </w:rPr>
        <w:t>provided</w:t>
      </w:r>
      <w:r w:rsidRPr="00D27B18">
        <w:rPr>
          <w:rFonts w:eastAsia="Arial"/>
          <w:spacing w:val="29"/>
          <w:szCs w:val="24"/>
        </w:rPr>
        <w:t xml:space="preserve"> </w:t>
      </w:r>
      <w:r w:rsidRPr="00D27B18">
        <w:rPr>
          <w:rFonts w:eastAsia="Arial"/>
          <w:szCs w:val="24"/>
        </w:rPr>
        <w:t>with</w:t>
      </w:r>
      <w:r w:rsidRPr="00D27B18">
        <w:rPr>
          <w:rFonts w:eastAsia="Arial"/>
          <w:spacing w:val="46"/>
          <w:szCs w:val="24"/>
        </w:rPr>
        <w:t xml:space="preserve"> </w:t>
      </w:r>
      <w:r w:rsidRPr="00D27B18">
        <w:rPr>
          <w:rFonts w:eastAsia="Arial"/>
          <w:szCs w:val="24"/>
        </w:rPr>
        <w:t>his</w:t>
      </w:r>
      <w:r w:rsidRPr="00D27B18">
        <w:rPr>
          <w:rFonts w:eastAsia="Arial"/>
          <w:spacing w:val="24"/>
          <w:szCs w:val="24"/>
        </w:rPr>
        <w:t xml:space="preserve"> </w:t>
      </w:r>
      <w:r w:rsidRPr="00D27B18">
        <w:rPr>
          <w:rFonts w:eastAsia="Arial"/>
          <w:szCs w:val="24"/>
        </w:rPr>
        <w:t>visa</w:t>
      </w:r>
      <w:r w:rsidRPr="00D27B18">
        <w:rPr>
          <w:rFonts w:eastAsia="Arial"/>
          <w:spacing w:val="47"/>
          <w:szCs w:val="24"/>
        </w:rPr>
        <w:t xml:space="preserve"> </w:t>
      </w:r>
      <w:r w:rsidRPr="00D27B18">
        <w:rPr>
          <w:rFonts w:eastAsia="Arial"/>
          <w:szCs w:val="24"/>
        </w:rPr>
        <w:t>application.</w:t>
      </w:r>
      <w:r w:rsidRPr="00D27B18">
        <w:rPr>
          <w:rFonts w:eastAsia="Arial"/>
          <w:spacing w:val="40"/>
          <w:szCs w:val="24"/>
        </w:rPr>
        <w:t xml:space="preserve"> </w:t>
      </w:r>
      <w:r w:rsidRPr="00D27B18">
        <w:rPr>
          <w:rFonts w:eastAsia="Arial"/>
          <w:szCs w:val="24"/>
        </w:rPr>
        <w:t>The</w:t>
      </w:r>
      <w:r w:rsidRPr="00D27B18">
        <w:rPr>
          <w:rFonts w:eastAsia="Arial"/>
          <w:spacing w:val="40"/>
          <w:szCs w:val="24"/>
        </w:rPr>
        <w:t xml:space="preserve"> </w:t>
      </w:r>
      <w:r w:rsidRPr="00D27B18">
        <w:rPr>
          <w:rFonts w:eastAsia="Arial"/>
          <w:szCs w:val="24"/>
        </w:rPr>
        <w:t>letter</w:t>
      </w:r>
      <w:r w:rsidRPr="00D27B18">
        <w:rPr>
          <w:rFonts w:eastAsia="Arial"/>
          <w:spacing w:val="31"/>
          <w:szCs w:val="24"/>
        </w:rPr>
        <w:t xml:space="preserve"> </w:t>
      </w:r>
      <w:r w:rsidRPr="00D27B18">
        <w:rPr>
          <w:rFonts w:eastAsia="Arial"/>
          <w:szCs w:val="24"/>
        </w:rPr>
        <w:t>also</w:t>
      </w:r>
      <w:r w:rsidRPr="00D27B18">
        <w:rPr>
          <w:rFonts w:eastAsia="Arial"/>
          <w:w w:val="98"/>
          <w:szCs w:val="24"/>
        </w:rPr>
        <w:t xml:space="preserve"> </w:t>
      </w:r>
      <w:r w:rsidRPr="00D27B18">
        <w:rPr>
          <w:rFonts w:eastAsia="Arial"/>
          <w:szCs w:val="24"/>
        </w:rPr>
        <w:t>attached</w:t>
      </w:r>
      <w:r w:rsidRPr="00D27B18">
        <w:rPr>
          <w:rFonts w:eastAsia="Arial"/>
          <w:spacing w:val="4"/>
          <w:szCs w:val="24"/>
        </w:rPr>
        <w:t xml:space="preserve"> </w:t>
      </w:r>
      <w:r w:rsidRPr="00D27B18">
        <w:rPr>
          <w:rFonts w:eastAsia="Arial"/>
          <w:szCs w:val="24"/>
        </w:rPr>
        <w:t>a</w:t>
      </w:r>
      <w:r w:rsidRPr="00D27B18">
        <w:rPr>
          <w:rFonts w:eastAsia="Arial"/>
          <w:spacing w:val="-4"/>
          <w:szCs w:val="24"/>
        </w:rPr>
        <w:t xml:space="preserve"> </w:t>
      </w:r>
      <w:r w:rsidRPr="00D27B18">
        <w:rPr>
          <w:rFonts w:eastAsia="Arial"/>
          <w:szCs w:val="24"/>
        </w:rPr>
        <w:t>copy</w:t>
      </w:r>
      <w:r w:rsidRPr="00D27B18">
        <w:rPr>
          <w:rFonts w:eastAsia="Arial"/>
          <w:spacing w:val="2"/>
          <w:szCs w:val="24"/>
        </w:rPr>
        <w:t xml:space="preserve"> </w:t>
      </w:r>
      <w:r w:rsidRPr="00D27B18">
        <w:rPr>
          <w:rFonts w:eastAsia="Arial"/>
          <w:szCs w:val="24"/>
        </w:rPr>
        <w:t>of</w:t>
      </w:r>
      <w:r w:rsidRPr="00D27B18">
        <w:rPr>
          <w:rFonts w:eastAsia="Arial"/>
          <w:spacing w:val="15"/>
          <w:szCs w:val="24"/>
        </w:rPr>
        <w:t xml:space="preserve"> </w:t>
      </w:r>
      <w:r w:rsidRPr="00D27B18">
        <w:rPr>
          <w:rFonts w:eastAsia="Arial"/>
          <w:szCs w:val="24"/>
        </w:rPr>
        <w:t>Public</w:t>
      </w:r>
      <w:r w:rsidRPr="00D27B18">
        <w:rPr>
          <w:rFonts w:eastAsia="Arial"/>
          <w:spacing w:val="8"/>
          <w:szCs w:val="24"/>
        </w:rPr>
        <w:t xml:space="preserve"> </w:t>
      </w:r>
      <w:r w:rsidRPr="00D27B18">
        <w:rPr>
          <w:rFonts w:eastAsia="Arial"/>
          <w:szCs w:val="24"/>
        </w:rPr>
        <w:t>Interest</w:t>
      </w:r>
      <w:r w:rsidRPr="00D27B18">
        <w:rPr>
          <w:rFonts w:eastAsia="Arial"/>
          <w:spacing w:val="5"/>
          <w:szCs w:val="24"/>
        </w:rPr>
        <w:t xml:space="preserve"> </w:t>
      </w:r>
      <w:r w:rsidRPr="00D27B18">
        <w:rPr>
          <w:rFonts w:eastAsia="Arial"/>
          <w:szCs w:val="24"/>
        </w:rPr>
        <w:t>Criterion</w:t>
      </w:r>
      <w:r w:rsidRPr="00D27B18">
        <w:rPr>
          <w:rFonts w:eastAsia="Arial"/>
          <w:spacing w:val="2"/>
          <w:szCs w:val="24"/>
        </w:rPr>
        <w:t xml:space="preserve"> </w:t>
      </w:r>
      <w:r w:rsidRPr="00D27B18">
        <w:rPr>
          <w:rFonts w:eastAsia="Arial"/>
          <w:szCs w:val="24"/>
        </w:rPr>
        <w:t>4020</w:t>
      </w:r>
      <w:r w:rsidRPr="00D27B18">
        <w:rPr>
          <w:rFonts w:eastAsia="Arial"/>
          <w:spacing w:val="10"/>
          <w:szCs w:val="24"/>
        </w:rPr>
        <w:t xml:space="preserve"> </w:t>
      </w:r>
      <w:r w:rsidRPr="009A408C">
        <w:rPr>
          <w:rFonts w:eastAsia="Arial"/>
          <w:bCs/>
          <w:szCs w:val="24"/>
        </w:rPr>
        <w:t>(</w:t>
      </w:r>
      <w:r w:rsidRPr="00D27B18">
        <w:rPr>
          <w:rFonts w:eastAsia="Arial"/>
          <w:b/>
          <w:bCs/>
          <w:szCs w:val="24"/>
        </w:rPr>
        <w:t>PIC 4020</w:t>
      </w:r>
      <w:r w:rsidRPr="009A408C">
        <w:rPr>
          <w:rFonts w:eastAsia="Arial"/>
          <w:bCs/>
          <w:szCs w:val="24"/>
        </w:rPr>
        <w:t>).</w:t>
      </w:r>
      <w:r w:rsidR="001624C8">
        <w:rPr>
          <w:rFonts w:eastAsia="Arial"/>
          <w:bCs/>
          <w:szCs w:val="24"/>
        </w:rPr>
        <w:t xml:space="preserve"> </w:t>
      </w:r>
    </w:p>
    <w:p w:rsidR="001624C8" w:rsidRDefault="001624C8" w:rsidP="001624C8">
      <w:pPr>
        <w:pStyle w:val="ParaNumbering"/>
      </w:pPr>
      <w:r>
        <w:t>PIC 4020 is the public interest criterion which</w:t>
      </w:r>
      <w:r w:rsidR="006C0B17">
        <w:t xml:space="preserve"> the appellant had to satisfy in order to be granted the visa.  At</w:t>
      </w:r>
      <w:r>
        <w:t xml:space="preserve"> the relevant time, </w:t>
      </w:r>
      <w:r w:rsidR="006C0B17">
        <w:t xml:space="preserve">PIC 4020 </w:t>
      </w:r>
      <w:r>
        <w:t xml:space="preserve">relevantly </w:t>
      </w:r>
      <w:r w:rsidR="006C0B17">
        <w:t xml:space="preserve">provided </w:t>
      </w:r>
      <w:r>
        <w:t>as follows:</w:t>
      </w:r>
    </w:p>
    <w:p w:rsidR="001624C8" w:rsidRDefault="001624C8" w:rsidP="001624C8">
      <w:pPr>
        <w:pStyle w:val="Quote1"/>
        <w:ind w:left="1440" w:hanging="703"/>
      </w:pPr>
      <w:r>
        <w:t>(1)</w:t>
      </w:r>
      <w:r>
        <w:tab/>
        <w:t xml:space="preserve">There is no evidence before the Minister that the applicant has given, or caused to be given, to the Minister, an officer, the Migration Review Tribunal, a relevant assessing authority or a Medical Officer of the Commonwealth, a bogus document or information that is false or misleading in a material particular in relation to:  </w:t>
      </w:r>
    </w:p>
    <w:p w:rsidR="001624C8" w:rsidRDefault="001624C8" w:rsidP="001624C8">
      <w:pPr>
        <w:pStyle w:val="Quote2"/>
        <w:ind w:left="2160" w:hanging="720"/>
      </w:pPr>
      <w:r>
        <w:t>(a)</w:t>
      </w:r>
      <w:r>
        <w:tab/>
      </w:r>
      <w:proofErr w:type="gramStart"/>
      <w:r>
        <w:t>the</w:t>
      </w:r>
      <w:proofErr w:type="gramEnd"/>
      <w:r>
        <w:t xml:space="preserve"> application for the visa; or  </w:t>
      </w:r>
    </w:p>
    <w:p w:rsidR="001624C8" w:rsidRDefault="001624C8" w:rsidP="001624C8">
      <w:pPr>
        <w:pStyle w:val="Quote2"/>
        <w:ind w:left="2160" w:hanging="720"/>
      </w:pPr>
      <w:r>
        <w:t>(b)</w:t>
      </w:r>
      <w:r>
        <w:tab/>
      </w:r>
      <w:proofErr w:type="gramStart"/>
      <w:r>
        <w:t>a</w:t>
      </w:r>
      <w:proofErr w:type="gramEnd"/>
      <w:r>
        <w:t xml:space="preserve"> visa that the applicant held in the period of 12 months before the application was made.  </w:t>
      </w:r>
    </w:p>
    <w:p w:rsidR="001624C8" w:rsidRDefault="001624C8" w:rsidP="001624C8">
      <w:pPr>
        <w:pStyle w:val="Quote1"/>
      </w:pPr>
      <w:r>
        <w:t>(2)</w:t>
      </w:r>
      <w:r>
        <w:tab/>
        <w:t>The Minister is satisfied that during the period:</w:t>
      </w:r>
    </w:p>
    <w:p w:rsidR="001624C8" w:rsidRDefault="001624C8" w:rsidP="001624C8">
      <w:pPr>
        <w:pStyle w:val="Quote2"/>
        <w:ind w:left="2160" w:hanging="720"/>
      </w:pPr>
      <w:r>
        <w:t>(a)</w:t>
      </w:r>
      <w:r>
        <w:tab/>
      </w:r>
      <w:proofErr w:type="gramStart"/>
      <w:r>
        <w:t>starting</w:t>
      </w:r>
      <w:proofErr w:type="gramEnd"/>
      <w:r>
        <w:t xml:space="preserve"> 3 years before the application was made; and</w:t>
      </w:r>
    </w:p>
    <w:p w:rsidR="001624C8" w:rsidRDefault="001624C8" w:rsidP="001624C8">
      <w:pPr>
        <w:pStyle w:val="Quote2"/>
        <w:ind w:left="2160" w:hanging="720"/>
      </w:pPr>
      <w:r>
        <w:t>(b)</w:t>
      </w:r>
      <w:r>
        <w:tab/>
      </w:r>
      <w:proofErr w:type="gramStart"/>
      <w:r>
        <w:t>ending</w:t>
      </w:r>
      <w:proofErr w:type="gramEnd"/>
      <w:r>
        <w:t xml:space="preserve"> when the Minister makes a decision to grant or refuse the application;</w:t>
      </w:r>
    </w:p>
    <w:p w:rsidR="001624C8" w:rsidRDefault="001624C8" w:rsidP="001624C8">
      <w:pPr>
        <w:pStyle w:val="Quote2"/>
      </w:pPr>
      <w:proofErr w:type="gramStart"/>
      <w:r>
        <w:t>the</w:t>
      </w:r>
      <w:proofErr w:type="gramEnd"/>
      <w:r>
        <w:t xml:space="preserve"> applicant and each member of the family unit of the applicant has not been refused a visa because of a failure to satisfy the criteria in subclause (1).</w:t>
      </w:r>
    </w:p>
    <w:p w:rsidR="001624C8" w:rsidRDefault="001624C8" w:rsidP="001624C8">
      <w:pPr>
        <w:pStyle w:val="Quote1"/>
      </w:pPr>
      <w:r>
        <w:t>…</w:t>
      </w:r>
    </w:p>
    <w:p w:rsidR="001624C8" w:rsidRDefault="001624C8" w:rsidP="001624C8">
      <w:pPr>
        <w:pStyle w:val="Quote1"/>
        <w:ind w:left="1440" w:hanging="703"/>
      </w:pPr>
      <w:r>
        <w:t>(4)</w:t>
      </w:r>
      <w:r>
        <w:tab/>
        <w:t>The Minister may waive the requirements of any or all of paragraphs (1</w:t>
      </w:r>
      <w:proofErr w:type="gramStart"/>
      <w:r>
        <w:t>)(</w:t>
      </w:r>
      <w:proofErr w:type="gramEnd"/>
      <w:r>
        <w:t xml:space="preserve">a) or (b) and subclause (2) if satisfied that:  </w:t>
      </w:r>
    </w:p>
    <w:p w:rsidR="001624C8" w:rsidRDefault="001624C8" w:rsidP="001624C8">
      <w:pPr>
        <w:pStyle w:val="Quote2"/>
        <w:ind w:left="2160" w:hanging="720"/>
      </w:pPr>
      <w:r>
        <w:t>(a)</w:t>
      </w:r>
      <w:r>
        <w:tab/>
      </w:r>
      <w:proofErr w:type="gramStart"/>
      <w:r>
        <w:t>compelling</w:t>
      </w:r>
      <w:proofErr w:type="gramEnd"/>
      <w:r>
        <w:t xml:space="preserve"> circumstances that affect the interests of Australia; or  </w:t>
      </w:r>
    </w:p>
    <w:p w:rsidR="001624C8" w:rsidRDefault="001624C8" w:rsidP="001624C8">
      <w:pPr>
        <w:pStyle w:val="Quote2"/>
        <w:ind w:left="2160" w:hanging="720"/>
      </w:pPr>
      <w:r>
        <w:t>(b)</w:t>
      </w:r>
      <w:r>
        <w:tab/>
      </w:r>
      <w:proofErr w:type="gramStart"/>
      <w:r>
        <w:t>compassionate</w:t>
      </w:r>
      <w:proofErr w:type="gramEnd"/>
      <w:r>
        <w:t xml:space="preserve"> or compelling circumstances that affect the interests of an Australian citizen, an Australian permanent resident or an eligible New Zealand citizen;  </w:t>
      </w:r>
    </w:p>
    <w:p w:rsidR="001624C8" w:rsidRDefault="001624C8" w:rsidP="001624C8">
      <w:pPr>
        <w:pStyle w:val="Quote2"/>
      </w:pPr>
      <w:proofErr w:type="gramStart"/>
      <w:r>
        <w:t>justify</w:t>
      </w:r>
      <w:proofErr w:type="gramEnd"/>
      <w:r>
        <w:t xml:space="preserve"> the granting of the visa.  </w:t>
      </w:r>
    </w:p>
    <w:p w:rsidR="001624C8" w:rsidRDefault="001624C8" w:rsidP="001624C8">
      <w:pPr>
        <w:pStyle w:val="Quote1"/>
      </w:pPr>
      <w:r>
        <w:t>(5)</w:t>
      </w:r>
      <w:r>
        <w:tab/>
        <w:t xml:space="preserve">In this clause:  </w:t>
      </w:r>
    </w:p>
    <w:p w:rsidR="001624C8" w:rsidRDefault="001624C8" w:rsidP="001624C8">
      <w:pPr>
        <w:pStyle w:val="Quote2"/>
      </w:pPr>
      <w:proofErr w:type="gramStart"/>
      <w:r w:rsidRPr="009E7D59">
        <w:rPr>
          <w:b/>
          <w:i/>
        </w:rPr>
        <w:lastRenderedPageBreak/>
        <w:t>information</w:t>
      </w:r>
      <w:proofErr w:type="gramEnd"/>
      <w:r w:rsidRPr="009E7D59">
        <w:rPr>
          <w:b/>
          <w:i/>
        </w:rPr>
        <w:t xml:space="preserve"> that is false or misleading in a material particular</w:t>
      </w:r>
      <w:r>
        <w:t xml:space="preserve"> means information that is: </w:t>
      </w:r>
    </w:p>
    <w:p w:rsidR="001624C8" w:rsidRDefault="001624C8" w:rsidP="001624C8">
      <w:pPr>
        <w:pStyle w:val="Quote2"/>
        <w:ind w:left="2160" w:hanging="720"/>
      </w:pPr>
      <w:r>
        <w:t>(a)</w:t>
      </w:r>
      <w:r>
        <w:tab/>
      </w:r>
      <w:proofErr w:type="gramStart"/>
      <w:r>
        <w:t>false</w:t>
      </w:r>
      <w:proofErr w:type="gramEnd"/>
      <w:r>
        <w:t xml:space="preserve"> or misleading at the time it is given; and  </w:t>
      </w:r>
    </w:p>
    <w:p w:rsidR="001624C8" w:rsidRDefault="001624C8" w:rsidP="001624C8">
      <w:pPr>
        <w:pStyle w:val="Quote2"/>
        <w:ind w:left="2160" w:hanging="720"/>
      </w:pPr>
      <w:r>
        <w:t>(b)</w:t>
      </w:r>
      <w:r>
        <w:tab/>
      </w:r>
      <w:proofErr w:type="gramStart"/>
      <w:r>
        <w:t>relevant</w:t>
      </w:r>
      <w:proofErr w:type="gramEnd"/>
      <w:r>
        <w:t xml:space="preserve"> to any of the criteria the Minister may consider when making a decision on an application, whether or not the decision is made because of that information.  </w:t>
      </w:r>
    </w:p>
    <w:p w:rsidR="001624C8" w:rsidRDefault="001624C8" w:rsidP="001624C8">
      <w:pPr>
        <w:pStyle w:val="Quote1"/>
      </w:pPr>
      <w:r>
        <w:t>Note:</w:t>
      </w:r>
      <w:r>
        <w:tab/>
        <w:t xml:space="preserve">Regulation 1.03 defines </w:t>
      </w:r>
      <w:r w:rsidRPr="009E7D59">
        <w:rPr>
          <w:b/>
          <w:i/>
        </w:rPr>
        <w:t>bogus document</w:t>
      </w:r>
      <w:r>
        <w:t xml:space="preserve"> as having the same meaning as in section 97 of the Act.  </w:t>
      </w:r>
    </w:p>
    <w:p w:rsidR="006C0B17" w:rsidRDefault="006C0B17" w:rsidP="00DE14C3">
      <w:pPr>
        <w:pStyle w:val="ParaNumbering"/>
      </w:pPr>
      <w:r>
        <w:t xml:space="preserve">Section 97 of the </w:t>
      </w:r>
      <w:r w:rsidRPr="006C0B17">
        <w:rPr>
          <w:i/>
        </w:rPr>
        <w:t>Migration Act 1958</w:t>
      </w:r>
      <w:r>
        <w:t xml:space="preserve"> (Cth)</w:t>
      </w:r>
      <w:r w:rsidR="003F1425">
        <w:t xml:space="preserve"> (the </w:t>
      </w:r>
      <w:r w:rsidR="003F1425" w:rsidRPr="00A7634C">
        <w:rPr>
          <w:b/>
          <w:i/>
        </w:rPr>
        <w:t>Migration Act</w:t>
      </w:r>
      <w:r w:rsidR="003F1425">
        <w:t>)</w:t>
      </w:r>
      <w:r>
        <w:t xml:space="preserve"> relevantly provided:</w:t>
      </w:r>
    </w:p>
    <w:p w:rsidR="006C0B17" w:rsidRDefault="00007977" w:rsidP="004D6D74">
      <w:pPr>
        <w:pStyle w:val="Quote1"/>
      </w:pPr>
      <w:proofErr w:type="gramStart"/>
      <w:r w:rsidRPr="00A7634C">
        <w:rPr>
          <w:b/>
          <w:i/>
        </w:rPr>
        <w:t>b</w:t>
      </w:r>
      <w:r w:rsidR="006C0B17" w:rsidRPr="00A7634C">
        <w:rPr>
          <w:b/>
          <w:i/>
        </w:rPr>
        <w:t>ogus</w:t>
      </w:r>
      <w:proofErr w:type="gramEnd"/>
      <w:r w:rsidR="006C0B17" w:rsidRPr="00A7634C">
        <w:rPr>
          <w:b/>
          <w:i/>
        </w:rPr>
        <w:t xml:space="preserve"> document</w:t>
      </w:r>
      <w:r w:rsidR="006C0B17">
        <w:t>, in relation to a person, means a document that the Minister reasonably suspects is a document that:</w:t>
      </w:r>
    </w:p>
    <w:p w:rsidR="006C0B17" w:rsidRDefault="004D6D74" w:rsidP="004D6D74">
      <w:pPr>
        <w:pStyle w:val="Quote1"/>
      </w:pPr>
      <w:r>
        <w:t>(a)</w:t>
      </w:r>
      <w:r>
        <w:tab/>
      </w:r>
      <w:proofErr w:type="gramStart"/>
      <w:r w:rsidR="006C0B17">
        <w:t>purports</w:t>
      </w:r>
      <w:proofErr w:type="gramEnd"/>
      <w:r w:rsidR="006C0B17">
        <w:t xml:space="preserve"> to have been</w:t>
      </w:r>
      <w:r>
        <w:t>, but was not, issued in respect of the person; or</w:t>
      </w:r>
    </w:p>
    <w:p w:rsidR="004D6D74" w:rsidRDefault="004D6D74" w:rsidP="004D6D74">
      <w:pPr>
        <w:pStyle w:val="Quote1"/>
      </w:pPr>
      <w:r>
        <w:t>(</w:t>
      </w:r>
      <w:proofErr w:type="gramStart"/>
      <w:r>
        <w:t>b</w:t>
      </w:r>
      <w:proofErr w:type="gramEnd"/>
      <w:r>
        <w:t>)</w:t>
      </w:r>
      <w:r>
        <w:tab/>
        <w:t xml:space="preserve">is counterfeit or has been altered by a person who does not have authority to </w:t>
      </w:r>
      <w:r>
        <w:tab/>
        <w:t xml:space="preserve">do so; or </w:t>
      </w:r>
    </w:p>
    <w:p w:rsidR="004D6D74" w:rsidRPr="006C0B17" w:rsidRDefault="004D6D74" w:rsidP="004D6D74">
      <w:pPr>
        <w:pStyle w:val="Quote1"/>
      </w:pPr>
      <w:r>
        <w:t>(c)</w:t>
      </w:r>
      <w:r>
        <w:tab/>
      </w:r>
      <w:proofErr w:type="gramStart"/>
      <w:r>
        <w:t>was</w:t>
      </w:r>
      <w:proofErr w:type="gramEnd"/>
      <w:r>
        <w:t xml:space="preserve"> obtained because of a false or misleading statement, whether or not made </w:t>
      </w:r>
      <w:r>
        <w:tab/>
        <w:t>knowingly.</w:t>
      </w:r>
    </w:p>
    <w:p w:rsidR="00DE14C3" w:rsidRPr="00B018B6" w:rsidRDefault="00DE14C3" w:rsidP="00DE14C3">
      <w:pPr>
        <w:pStyle w:val="ParaNumbering"/>
      </w:pPr>
      <w:r w:rsidRPr="00D27B18">
        <w:rPr>
          <w:rFonts w:eastAsia="Arial"/>
          <w:szCs w:val="24"/>
        </w:rPr>
        <w:t>On</w:t>
      </w:r>
      <w:r w:rsidRPr="00D27B18">
        <w:rPr>
          <w:rFonts w:eastAsia="Arial"/>
          <w:spacing w:val="-25"/>
          <w:szCs w:val="24"/>
        </w:rPr>
        <w:t xml:space="preserve"> </w:t>
      </w:r>
      <w:r w:rsidRPr="00D27B18">
        <w:rPr>
          <w:rFonts w:eastAsia="Arial"/>
          <w:szCs w:val="24"/>
        </w:rPr>
        <w:t>21</w:t>
      </w:r>
      <w:r w:rsidRPr="00D27B18">
        <w:rPr>
          <w:rFonts w:eastAsia="Arial"/>
          <w:spacing w:val="-10"/>
          <w:szCs w:val="24"/>
        </w:rPr>
        <w:t xml:space="preserve"> </w:t>
      </w:r>
      <w:r w:rsidRPr="00D27B18">
        <w:rPr>
          <w:rFonts w:eastAsia="Arial"/>
          <w:szCs w:val="24"/>
        </w:rPr>
        <w:t>March</w:t>
      </w:r>
      <w:r w:rsidRPr="00D27B18">
        <w:rPr>
          <w:rFonts w:eastAsia="Arial"/>
          <w:spacing w:val="-24"/>
          <w:szCs w:val="24"/>
        </w:rPr>
        <w:t xml:space="preserve"> </w:t>
      </w:r>
      <w:r w:rsidRPr="00D27B18">
        <w:rPr>
          <w:rFonts w:eastAsia="Arial"/>
          <w:szCs w:val="24"/>
        </w:rPr>
        <w:t>2012,</w:t>
      </w:r>
      <w:r w:rsidRPr="00D27B18">
        <w:rPr>
          <w:rFonts w:eastAsia="Arial"/>
          <w:spacing w:val="-19"/>
          <w:szCs w:val="24"/>
        </w:rPr>
        <w:t xml:space="preserve"> </w:t>
      </w:r>
      <w:r w:rsidRPr="00D27B18">
        <w:rPr>
          <w:rFonts w:eastAsia="Arial"/>
          <w:szCs w:val="24"/>
        </w:rPr>
        <w:t>the</w:t>
      </w:r>
      <w:r w:rsidRPr="00D27B18">
        <w:rPr>
          <w:rFonts w:eastAsia="Arial"/>
          <w:spacing w:val="-17"/>
          <w:szCs w:val="24"/>
        </w:rPr>
        <w:t xml:space="preserve"> </w:t>
      </w:r>
      <w:r w:rsidRPr="00D27B18">
        <w:rPr>
          <w:rFonts w:eastAsia="Arial"/>
          <w:szCs w:val="24"/>
        </w:rPr>
        <w:t>appellant</w:t>
      </w:r>
      <w:r w:rsidRPr="00D27B18">
        <w:rPr>
          <w:rFonts w:eastAsia="Arial"/>
          <w:spacing w:val="-11"/>
          <w:szCs w:val="24"/>
        </w:rPr>
        <w:t xml:space="preserve"> </w:t>
      </w:r>
      <w:r w:rsidRPr="00D27B18">
        <w:rPr>
          <w:rFonts w:eastAsia="Arial"/>
          <w:szCs w:val="24"/>
        </w:rPr>
        <w:t>emailed</w:t>
      </w:r>
      <w:r w:rsidRPr="00D27B18">
        <w:rPr>
          <w:rFonts w:eastAsia="Arial"/>
          <w:spacing w:val="-18"/>
          <w:szCs w:val="24"/>
        </w:rPr>
        <w:t xml:space="preserve"> </w:t>
      </w:r>
      <w:r w:rsidRPr="00D27B18">
        <w:rPr>
          <w:rFonts w:eastAsia="Arial"/>
          <w:szCs w:val="24"/>
        </w:rPr>
        <w:t>the</w:t>
      </w:r>
      <w:r w:rsidRPr="00D27B18">
        <w:rPr>
          <w:rFonts w:eastAsia="Arial"/>
          <w:spacing w:val="-9"/>
          <w:szCs w:val="24"/>
        </w:rPr>
        <w:t xml:space="preserve"> </w:t>
      </w:r>
      <w:r w:rsidRPr="00D27B18">
        <w:rPr>
          <w:rFonts w:eastAsia="Arial"/>
          <w:szCs w:val="24"/>
        </w:rPr>
        <w:t>Department</w:t>
      </w:r>
      <w:r w:rsidRPr="00D27B18">
        <w:rPr>
          <w:rFonts w:eastAsia="Arial"/>
          <w:spacing w:val="-14"/>
          <w:szCs w:val="24"/>
        </w:rPr>
        <w:t xml:space="preserve"> </w:t>
      </w:r>
      <w:r w:rsidRPr="00D27B18">
        <w:rPr>
          <w:rFonts w:eastAsia="Arial"/>
          <w:szCs w:val="24"/>
        </w:rPr>
        <w:t>a</w:t>
      </w:r>
      <w:r w:rsidRPr="00D27B18">
        <w:rPr>
          <w:rFonts w:eastAsia="Arial"/>
          <w:spacing w:val="-24"/>
          <w:szCs w:val="24"/>
        </w:rPr>
        <w:t xml:space="preserve"> </w:t>
      </w:r>
      <w:r w:rsidRPr="00D27B18">
        <w:rPr>
          <w:rFonts w:eastAsia="Arial"/>
          <w:szCs w:val="24"/>
        </w:rPr>
        <w:t>statutory</w:t>
      </w:r>
      <w:r w:rsidRPr="00D27B18">
        <w:rPr>
          <w:rFonts w:eastAsia="Arial"/>
          <w:spacing w:val="-16"/>
          <w:szCs w:val="24"/>
        </w:rPr>
        <w:t xml:space="preserve"> </w:t>
      </w:r>
      <w:r w:rsidRPr="00D27B18">
        <w:rPr>
          <w:rFonts w:eastAsia="Arial"/>
          <w:szCs w:val="24"/>
        </w:rPr>
        <w:t>declaration</w:t>
      </w:r>
      <w:r w:rsidRPr="00D27B18">
        <w:rPr>
          <w:rFonts w:eastAsia="Arial"/>
          <w:spacing w:val="-6"/>
          <w:szCs w:val="24"/>
        </w:rPr>
        <w:t xml:space="preserve"> </w:t>
      </w:r>
      <w:r w:rsidRPr="00D27B18">
        <w:rPr>
          <w:rFonts w:eastAsia="Arial"/>
          <w:szCs w:val="24"/>
        </w:rPr>
        <w:t>in</w:t>
      </w:r>
      <w:r w:rsidRPr="00D27B18">
        <w:rPr>
          <w:rFonts w:eastAsia="Arial"/>
          <w:spacing w:val="-38"/>
          <w:szCs w:val="24"/>
        </w:rPr>
        <w:t xml:space="preserve"> </w:t>
      </w:r>
      <w:r w:rsidRPr="00D27B18">
        <w:rPr>
          <w:rFonts w:eastAsia="Arial"/>
          <w:szCs w:val="24"/>
        </w:rPr>
        <w:t>which</w:t>
      </w:r>
      <w:r w:rsidRPr="00D27B18">
        <w:rPr>
          <w:rFonts w:eastAsia="Arial"/>
          <w:w w:val="99"/>
          <w:szCs w:val="24"/>
        </w:rPr>
        <w:t xml:space="preserve"> </w:t>
      </w:r>
      <w:r w:rsidRPr="00D27B18">
        <w:rPr>
          <w:rFonts w:eastAsia="Arial"/>
          <w:szCs w:val="24"/>
        </w:rPr>
        <w:t>he</w:t>
      </w:r>
      <w:r w:rsidRPr="00D27B18">
        <w:rPr>
          <w:rFonts w:eastAsia="Arial"/>
          <w:spacing w:val="33"/>
          <w:szCs w:val="24"/>
        </w:rPr>
        <w:t xml:space="preserve"> </w:t>
      </w:r>
      <w:r w:rsidRPr="00D27B18">
        <w:rPr>
          <w:rFonts w:eastAsia="Arial"/>
          <w:szCs w:val="24"/>
        </w:rPr>
        <w:t>declared</w:t>
      </w:r>
      <w:r w:rsidRPr="00D27B18">
        <w:rPr>
          <w:rFonts w:eastAsia="Arial"/>
          <w:spacing w:val="47"/>
          <w:szCs w:val="24"/>
        </w:rPr>
        <w:t xml:space="preserve"> </w:t>
      </w:r>
      <w:r w:rsidRPr="00D27B18">
        <w:rPr>
          <w:rFonts w:eastAsia="Arial"/>
          <w:szCs w:val="24"/>
        </w:rPr>
        <w:t>that</w:t>
      </w:r>
      <w:r w:rsidRPr="00D27B18">
        <w:rPr>
          <w:rFonts w:eastAsia="Arial"/>
          <w:spacing w:val="48"/>
          <w:szCs w:val="24"/>
        </w:rPr>
        <w:t xml:space="preserve"> </w:t>
      </w:r>
      <w:r w:rsidRPr="00D27B18">
        <w:rPr>
          <w:rFonts w:eastAsia="Arial"/>
          <w:szCs w:val="24"/>
        </w:rPr>
        <w:t>he</w:t>
      </w:r>
      <w:r w:rsidRPr="00D27B18">
        <w:rPr>
          <w:rFonts w:eastAsia="Arial"/>
          <w:spacing w:val="33"/>
          <w:szCs w:val="24"/>
        </w:rPr>
        <w:t xml:space="preserve"> </w:t>
      </w:r>
      <w:r w:rsidRPr="00D27B18">
        <w:rPr>
          <w:rFonts w:eastAsia="Arial"/>
          <w:szCs w:val="24"/>
        </w:rPr>
        <w:t>had</w:t>
      </w:r>
      <w:r w:rsidRPr="00D27B18">
        <w:rPr>
          <w:rFonts w:eastAsia="Arial"/>
          <w:spacing w:val="39"/>
          <w:szCs w:val="24"/>
        </w:rPr>
        <w:t xml:space="preserve"> </w:t>
      </w:r>
      <w:r w:rsidR="009A408C">
        <w:rPr>
          <w:rFonts w:eastAsia="Arial"/>
          <w:spacing w:val="39"/>
          <w:szCs w:val="24"/>
        </w:rPr>
        <w:t>“</w:t>
      </w:r>
      <w:r w:rsidRPr="00D27B18">
        <w:rPr>
          <w:rFonts w:eastAsia="Arial"/>
          <w:szCs w:val="24"/>
        </w:rPr>
        <w:t>genuinely</w:t>
      </w:r>
      <w:r w:rsidRPr="00D27B18">
        <w:rPr>
          <w:rFonts w:eastAsia="Arial"/>
          <w:spacing w:val="45"/>
          <w:szCs w:val="24"/>
        </w:rPr>
        <w:t xml:space="preserve"> </w:t>
      </w:r>
      <w:r w:rsidRPr="00D27B18">
        <w:rPr>
          <w:rFonts w:eastAsia="Arial"/>
          <w:szCs w:val="24"/>
        </w:rPr>
        <w:t>attained</w:t>
      </w:r>
      <w:r w:rsidRPr="00D27B18">
        <w:rPr>
          <w:rFonts w:eastAsia="Arial"/>
          <w:spacing w:val="50"/>
          <w:szCs w:val="24"/>
        </w:rPr>
        <w:t xml:space="preserve"> </w:t>
      </w:r>
      <w:r w:rsidRPr="00D27B18">
        <w:rPr>
          <w:rFonts w:eastAsia="Arial"/>
          <w:szCs w:val="24"/>
        </w:rPr>
        <w:t>900</w:t>
      </w:r>
      <w:r w:rsidRPr="00D27B18">
        <w:rPr>
          <w:rFonts w:eastAsia="Arial"/>
          <w:spacing w:val="44"/>
          <w:szCs w:val="24"/>
        </w:rPr>
        <w:t xml:space="preserve"> </w:t>
      </w:r>
      <w:r w:rsidRPr="00D27B18">
        <w:rPr>
          <w:rFonts w:eastAsia="Arial"/>
          <w:szCs w:val="24"/>
        </w:rPr>
        <w:t>hours</w:t>
      </w:r>
      <w:r w:rsidRPr="00D27B18">
        <w:rPr>
          <w:rFonts w:eastAsia="Arial"/>
          <w:spacing w:val="38"/>
          <w:szCs w:val="24"/>
        </w:rPr>
        <w:t xml:space="preserve"> </w:t>
      </w:r>
      <w:r w:rsidRPr="00D27B18">
        <w:rPr>
          <w:rFonts w:eastAsia="Arial"/>
          <w:szCs w:val="24"/>
        </w:rPr>
        <w:t>of</w:t>
      </w:r>
      <w:r w:rsidRPr="00D27B18">
        <w:rPr>
          <w:rFonts w:eastAsia="Arial"/>
          <w:spacing w:val="38"/>
          <w:szCs w:val="24"/>
        </w:rPr>
        <w:t xml:space="preserve"> </w:t>
      </w:r>
      <w:r w:rsidRPr="00D27B18">
        <w:rPr>
          <w:rFonts w:eastAsia="Arial"/>
          <w:szCs w:val="24"/>
        </w:rPr>
        <w:t>experience</w:t>
      </w:r>
      <w:r w:rsidRPr="00D27B18">
        <w:rPr>
          <w:rFonts w:eastAsia="Arial"/>
          <w:spacing w:val="45"/>
          <w:szCs w:val="24"/>
        </w:rPr>
        <w:t xml:space="preserve"> </w:t>
      </w:r>
      <w:r w:rsidRPr="00D27B18">
        <w:rPr>
          <w:rFonts w:eastAsia="Arial"/>
          <w:szCs w:val="24"/>
        </w:rPr>
        <w:t>from</w:t>
      </w:r>
      <w:r w:rsidRPr="00D27B18">
        <w:rPr>
          <w:rFonts w:eastAsia="Arial"/>
          <w:spacing w:val="55"/>
          <w:szCs w:val="24"/>
        </w:rPr>
        <w:t xml:space="preserve"> </w:t>
      </w:r>
      <w:r w:rsidRPr="00D27B18">
        <w:rPr>
          <w:rFonts w:eastAsia="Arial"/>
          <w:szCs w:val="24"/>
        </w:rPr>
        <w:t>[Coburg</w:t>
      </w:r>
      <w:r w:rsidRPr="00D27B18">
        <w:rPr>
          <w:rFonts w:eastAsia="Arial"/>
          <w:w w:val="98"/>
          <w:szCs w:val="24"/>
        </w:rPr>
        <w:t xml:space="preserve"> </w:t>
      </w:r>
      <w:r w:rsidRPr="00D27B18">
        <w:rPr>
          <w:rFonts w:eastAsia="Arial"/>
          <w:szCs w:val="24"/>
        </w:rPr>
        <w:t>Automatic]</w:t>
      </w:r>
      <w:r w:rsidR="009A408C">
        <w:rPr>
          <w:rFonts w:eastAsia="Arial"/>
          <w:szCs w:val="24"/>
        </w:rPr>
        <w:t>”</w:t>
      </w:r>
      <w:r w:rsidRPr="009A408C">
        <w:rPr>
          <w:rFonts w:eastAsia="Arial"/>
          <w:bCs/>
          <w:szCs w:val="24"/>
        </w:rPr>
        <w:t>.</w:t>
      </w:r>
    </w:p>
    <w:p w:rsidR="00DE14C3" w:rsidRPr="00B018B6" w:rsidRDefault="00DE14C3" w:rsidP="00DE14C3">
      <w:pPr>
        <w:pStyle w:val="ParaNumbering"/>
      </w:pPr>
      <w:r w:rsidRPr="00D27B18">
        <w:rPr>
          <w:rFonts w:eastAsia="Arial"/>
          <w:szCs w:val="24"/>
        </w:rPr>
        <w:t>On</w:t>
      </w:r>
      <w:r w:rsidRPr="00D27B18">
        <w:rPr>
          <w:rFonts w:eastAsia="Arial"/>
          <w:spacing w:val="5"/>
          <w:szCs w:val="24"/>
        </w:rPr>
        <w:t xml:space="preserve"> </w:t>
      </w:r>
      <w:r w:rsidRPr="00D27B18">
        <w:rPr>
          <w:rFonts w:eastAsia="Arial"/>
          <w:szCs w:val="24"/>
        </w:rPr>
        <w:t>10</w:t>
      </w:r>
      <w:r w:rsidRPr="00D27B18">
        <w:rPr>
          <w:rFonts w:eastAsia="Arial"/>
          <w:spacing w:val="-27"/>
          <w:szCs w:val="24"/>
        </w:rPr>
        <w:t xml:space="preserve"> </w:t>
      </w:r>
      <w:r w:rsidRPr="00D27B18">
        <w:rPr>
          <w:rFonts w:eastAsia="Arial"/>
          <w:szCs w:val="24"/>
        </w:rPr>
        <w:t>August</w:t>
      </w:r>
      <w:r w:rsidRPr="00D27B18">
        <w:rPr>
          <w:rFonts w:eastAsia="Arial"/>
          <w:spacing w:val="8"/>
          <w:szCs w:val="24"/>
        </w:rPr>
        <w:t xml:space="preserve"> </w:t>
      </w:r>
      <w:r w:rsidRPr="00D27B18">
        <w:rPr>
          <w:rFonts w:eastAsia="Arial"/>
          <w:szCs w:val="24"/>
        </w:rPr>
        <w:t>2012,</w:t>
      </w:r>
      <w:r w:rsidRPr="00D27B18">
        <w:rPr>
          <w:rFonts w:eastAsia="Arial"/>
          <w:spacing w:val="-5"/>
          <w:szCs w:val="24"/>
        </w:rPr>
        <w:t xml:space="preserve"> </w:t>
      </w:r>
      <w:r w:rsidRPr="00D27B18">
        <w:rPr>
          <w:rFonts w:eastAsia="Arial"/>
          <w:szCs w:val="24"/>
        </w:rPr>
        <w:t>the</w:t>
      </w:r>
      <w:r w:rsidRPr="00D27B18">
        <w:rPr>
          <w:rFonts w:eastAsia="Arial"/>
          <w:spacing w:val="5"/>
          <w:szCs w:val="24"/>
        </w:rPr>
        <w:t xml:space="preserve"> </w:t>
      </w:r>
      <w:r w:rsidRPr="00D27B18">
        <w:rPr>
          <w:rFonts w:eastAsia="Arial"/>
          <w:szCs w:val="24"/>
        </w:rPr>
        <w:t>Department</w:t>
      </w:r>
      <w:r w:rsidRPr="00D27B18">
        <w:rPr>
          <w:rFonts w:eastAsia="Arial"/>
          <w:spacing w:val="-5"/>
          <w:szCs w:val="24"/>
        </w:rPr>
        <w:t xml:space="preserve"> </w:t>
      </w:r>
      <w:r w:rsidRPr="00D27B18">
        <w:rPr>
          <w:rFonts w:eastAsia="Arial"/>
          <w:szCs w:val="24"/>
        </w:rPr>
        <w:t>sent</w:t>
      </w:r>
      <w:r w:rsidRPr="00D27B18">
        <w:rPr>
          <w:rFonts w:eastAsia="Arial"/>
          <w:spacing w:val="-7"/>
          <w:szCs w:val="24"/>
        </w:rPr>
        <w:t xml:space="preserve"> </w:t>
      </w:r>
      <w:r w:rsidRPr="00D27B18">
        <w:rPr>
          <w:rFonts w:eastAsia="Arial"/>
          <w:szCs w:val="24"/>
        </w:rPr>
        <w:t>a</w:t>
      </w:r>
      <w:r w:rsidRPr="00D27B18">
        <w:rPr>
          <w:rFonts w:eastAsia="Arial"/>
          <w:spacing w:val="-11"/>
          <w:szCs w:val="24"/>
        </w:rPr>
        <w:t xml:space="preserve"> </w:t>
      </w:r>
      <w:r w:rsidRPr="00D27B18">
        <w:rPr>
          <w:rFonts w:eastAsia="Arial"/>
          <w:szCs w:val="24"/>
        </w:rPr>
        <w:t>third</w:t>
      </w:r>
      <w:r w:rsidRPr="00D27B18">
        <w:rPr>
          <w:rFonts w:eastAsia="Arial"/>
          <w:spacing w:val="-1"/>
          <w:szCs w:val="24"/>
        </w:rPr>
        <w:t xml:space="preserve"> </w:t>
      </w:r>
      <w:r w:rsidRPr="00D27B18">
        <w:rPr>
          <w:rFonts w:eastAsia="Arial"/>
          <w:szCs w:val="24"/>
        </w:rPr>
        <w:t>invitation</w:t>
      </w:r>
      <w:r w:rsidRPr="00D27B18">
        <w:rPr>
          <w:rFonts w:eastAsia="Arial"/>
          <w:spacing w:val="-8"/>
          <w:szCs w:val="24"/>
        </w:rPr>
        <w:t xml:space="preserve"> </w:t>
      </w:r>
      <w:r w:rsidRPr="00D27B18">
        <w:rPr>
          <w:rFonts w:eastAsia="Arial"/>
          <w:szCs w:val="24"/>
        </w:rPr>
        <w:t>to comment</w:t>
      </w:r>
      <w:r w:rsidRPr="00D27B18">
        <w:rPr>
          <w:rFonts w:eastAsia="Arial"/>
          <w:spacing w:val="-3"/>
          <w:szCs w:val="24"/>
        </w:rPr>
        <w:t xml:space="preserve"> </w:t>
      </w:r>
      <w:r w:rsidRPr="00D27B18">
        <w:rPr>
          <w:rFonts w:eastAsia="Arial"/>
          <w:szCs w:val="24"/>
        </w:rPr>
        <w:t>to</w:t>
      </w:r>
      <w:r w:rsidRPr="00D27B18">
        <w:rPr>
          <w:rFonts w:eastAsia="Arial"/>
          <w:spacing w:val="-9"/>
          <w:szCs w:val="24"/>
        </w:rPr>
        <w:t xml:space="preserve"> </w:t>
      </w:r>
      <w:r w:rsidRPr="00D27B18">
        <w:rPr>
          <w:rFonts w:eastAsia="Arial"/>
          <w:szCs w:val="24"/>
        </w:rPr>
        <w:t>the</w:t>
      </w:r>
      <w:r w:rsidRPr="00D27B18">
        <w:rPr>
          <w:rFonts w:eastAsia="Arial"/>
          <w:spacing w:val="-5"/>
          <w:szCs w:val="24"/>
        </w:rPr>
        <w:t xml:space="preserve"> </w:t>
      </w:r>
      <w:r w:rsidRPr="00D27B18">
        <w:rPr>
          <w:rFonts w:eastAsia="Arial"/>
          <w:szCs w:val="24"/>
        </w:rPr>
        <w:t>appellant.</w:t>
      </w:r>
      <w:r>
        <w:rPr>
          <w:rFonts w:eastAsia="Arial"/>
          <w:szCs w:val="24"/>
        </w:rPr>
        <w:t xml:space="preserve">  </w:t>
      </w:r>
      <w:r w:rsidRPr="00D27B18">
        <w:rPr>
          <w:rFonts w:eastAsia="Arial"/>
          <w:szCs w:val="24"/>
        </w:rPr>
        <w:t>Among</w:t>
      </w:r>
      <w:r w:rsidRPr="00D27B18">
        <w:rPr>
          <w:rFonts w:eastAsia="Arial"/>
          <w:spacing w:val="7"/>
          <w:szCs w:val="24"/>
        </w:rPr>
        <w:t xml:space="preserve"> </w:t>
      </w:r>
      <w:r w:rsidRPr="00D27B18">
        <w:rPr>
          <w:rFonts w:eastAsia="Arial"/>
          <w:szCs w:val="24"/>
        </w:rPr>
        <w:t>other</w:t>
      </w:r>
      <w:r w:rsidRPr="00D27B18">
        <w:rPr>
          <w:rFonts w:eastAsia="Arial"/>
          <w:spacing w:val="-5"/>
          <w:szCs w:val="24"/>
        </w:rPr>
        <w:t xml:space="preserve"> </w:t>
      </w:r>
      <w:r w:rsidRPr="00D27B18">
        <w:rPr>
          <w:rFonts w:eastAsia="Arial"/>
          <w:szCs w:val="24"/>
        </w:rPr>
        <w:t>things,</w:t>
      </w:r>
      <w:r w:rsidRPr="00D27B18">
        <w:rPr>
          <w:rFonts w:eastAsia="Arial"/>
          <w:spacing w:val="-1"/>
          <w:szCs w:val="24"/>
        </w:rPr>
        <w:t xml:space="preserve"> </w:t>
      </w:r>
      <w:r w:rsidRPr="00D27B18">
        <w:rPr>
          <w:rFonts w:eastAsia="Arial"/>
          <w:szCs w:val="24"/>
        </w:rPr>
        <w:t>the</w:t>
      </w:r>
      <w:r w:rsidRPr="00D27B18">
        <w:rPr>
          <w:rFonts w:eastAsia="Arial"/>
          <w:spacing w:val="5"/>
          <w:szCs w:val="24"/>
        </w:rPr>
        <w:t xml:space="preserve"> </w:t>
      </w:r>
      <w:r w:rsidRPr="00D27B18">
        <w:rPr>
          <w:rFonts w:eastAsia="Arial"/>
          <w:szCs w:val="24"/>
        </w:rPr>
        <w:t>invitation</w:t>
      </w:r>
      <w:r w:rsidRPr="00D27B18">
        <w:rPr>
          <w:rFonts w:eastAsia="Arial"/>
          <w:spacing w:val="-7"/>
          <w:szCs w:val="24"/>
        </w:rPr>
        <w:t xml:space="preserve"> </w:t>
      </w:r>
      <w:r w:rsidRPr="00D27B18">
        <w:rPr>
          <w:rFonts w:eastAsia="Arial"/>
          <w:szCs w:val="24"/>
        </w:rPr>
        <w:t xml:space="preserve">attached </w:t>
      </w:r>
      <w:r w:rsidR="009A408C">
        <w:rPr>
          <w:rFonts w:eastAsia="Arial"/>
          <w:szCs w:val="24"/>
        </w:rPr>
        <w:t xml:space="preserve">various documents, including </w:t>
      </w:r>
      <w:r w:rsidRPr="00D27B18">
        <w:rPr>
          <w:rFonts w:eastAsia="Arial"/>
          <w:szCs w:val="24"/>
        </w:rPr>
        <w:t>a</w:t>
      </w:r>
      <w:r w:rsidRPr="00D27B18">
        <w:rPr>
          <w:rFonts w:eastAsia="Arial"/>
          <w:spacing w:val="-11"/>
          <w:szCs w:val="24"/>
        </w:rPr>
        <w:t xml:space="preserve"> </w:t>
      </w:r>
      <w:r w:rsidR="00AF173B">
        <w:rPr>
          <w:rFonts w:eastAsia="Arial"/>
          <w:spacing w:val="-11"/>
          <w:szCs w:val="24"/>
        </w:rPr>
        <w:t xml:space="preserve">written </w:t>
      </w:r>
      <w:r w:rsidRPr="00D27B18">
        <w:rPr>
          <w:rFonts w:eastAsia="Arial"/>
          <w:szCs w:val="24"/>
        </w:rPr>
        <w:t>statement</w:t>
      </w:r>
      <w:r w:rsidRPr="00D27B18">
        <w:rPr>
          <w:rFonts w:eastAsia="Arial"/>
          <w:spacing w:val="3"/>
          <w:szCs w:val="24"/>
        </w:rPr>
        <w:t xml:space="preserve"> </w:t>
      </w:r>
      <w:r w:rsidR="00AF173B">
        <w:rPr>
          <w:rFonts w:eastAsia="Arial"/>
          <w:spacing w:val="3"/>
          <w:szCs w:val="24"/>
        </w:rPr>
        <w:t xml:space="preserve">made </w:t>
      </w:r>
      <w:r w:rsidR="009A408C">
        <w:rPr>
          <w:rFonts w:eastAsia="Arial"/>
          <w:spacing w:val="3"/>
          <w:szCs w:val="24"/>
        </w:rPr>
        <w:t xml:space="preserve">by </w:t>
      </w:r>
      <w:r w:rsidRPr="00D27B18">
        <w:rPr>
          <w:rFonts w:eastAsia="Arial"/>
          <w:szCs w:val="24"/>
        </w:rPr>
        <w:t>the</w:t>
      </w:r>
      <w:r w:rsidRPr="00D27B18">
        <w:rPr>
          <w:rFonts w:eastAsia="Arial"/>
          <w:spacing w:val="-4"/>
          <w:szCs w:val="24"/>
        </w:rPr>
        <w:t xml:space="preserve"> </w:t>
      </w:r>
      <w:r w:rsidRPr="00D27B18">
        <w:rPr>
          <w:rFonts w:eastAsia="Arial"/>
          <w:szCs w:val="24"/>
        </w:rPr>
        <w:t>owner</w:t>
      </w:r>
      <w:r w:rsidRPr="00D27B18">
        <w:rPr>
          <w:rFonts w:eastAsia="Arial"/>
          <w:spacing w:val="-1"/>
          <w:szCs w:val="24"/>
        </w:rPr>
        <w:t xml:space="preserve"> </w:t>
      </w:r>
      <w:r w:rsidRPr="00D27B18">
        <w:rPr>
          <w:rFonts w:eastAsia="Arial"/>
          <w:szCs w:val="24"/>
        </w:rPr>
        <w:t>of</w:t>
      </w:r>
      <w:r w:rsidRPr="00D27B18">
        <w:rPr>
          <w:rFonts w:eastAsia="Arial"/>
          <w:spacing w:val="-2"/>
          <w:szCs w:val="24"/>
        </w:rPr>
        <w:t xml:space="preserve"> </w:t>
      </w:r>
      <w:r w:rsidRPr="00D27B18">
        <w:rPr>
          <w:rFonts w:eastAsia="Arial"/>
          <w:szCs w:val="24"/>
        </w:rPr>
        <w:t>Coburg</w:t>
      </w:r>
      <w:r w:rsidRPr="00D27B18">
        <w:rPr>
          <w:rFonts w:eastAsia="Arial"/>
          <w:w w:val="99"/>
          <w:szCs w:val="24"/>
        </w:rPr>
        <w:t xml:space="preserve"> </w:t>
      </w:r>
      <w:r w:rsidRPr="00D27B18">
        <w:rPr>
          <w:rFonts w:eastAsia="Arial"/>
          <w:szCs w:val="24"/>
        </w:rPr>
        <w:t>Automatic</w:t>
      </w:r>
      <w:r w:rsidRPr="00D27B18">
        <w:rPr>
          <w:rFonts w:eastAsia="Arial"/>
          <w:spacing w:val="5"/>
          <w:szCs w:val="24"/>
        </w:rPr>
        <w:t xml:space="preserve"> </w:t>
      </w:r>
      <w:r w:rsidRPr="00D27B18">
        <w:rPr>
          <w:rFonts w:eastAsia="Arial"/>
          <w:szCs w:val="24"/>
        </w:rPr>
        <w:t>to</w:t>
      </w:r>
      <w:r w:rsidRPr="00D27B18">
        <w:rPr>
          <w:rFonts w:eastAsia="Arial"/>
          <w:spacing w:val="-13"/>
          <w:szCs w:val="24"/>
        </w:rPr>
        <w:t xml:space="preserve"> </w:t>
      </w:r>
      <w:r w:rsidRPr="00D27B18">
        <w:rPr>
          <w:rFonts w:eastAsia="Arial"/>
          <w:szCs w:val="24"/>
        </w:rPr>
        <w:t>the</w:t>
      </w:r>
      <w:r w:rsidRPr="00D27B18">
        <w:rPr>
          <w:rFonts w:eastAsia="Arial"/>
          <w:spacing w:val="-7"/>
          <w:szCs w:val="24"/>
        </w:rPr>
        <w:t xml:space="preserve"> </w:t>
      </w:r>
      <w:r w:rsidRPr="00D27B18">
        <w:rPr>
          <w:rFonts w:eastAsia="Arial"/>
          <w:szCs w:val="24"/>
        </w:rPr>
        <w:t>Australian</w:t>
      </w:r>
      <w:r w:rsidRPr="00D27B18">
        <w:rPr>
          <w:rFonts w:eastAsia="Arial"/>
          <w:spacing w:val="25"/>
          <w:szCs w:val="24"/>
        </w:rPr>
        <w:t xml:space="preserve"> </w:t>
      </w:r>
      <w:r w:rsidRPr="00D27B18">
        <w:rPr>
          <w:rFonts w:eastAsia="Arial"/>
          <w:szCs w:val="24"/>
        </w:rPr>
        <w:t>Federal</w:t>
      </w:r>
      <w:r w:rsidRPr="00D27B18">
        <w:rPr>
          <w:rFonts w:eastAsia="Arial"/>
          <w:spacing w:val="-3"/>
          <w:szCs w:val="24"/>
        </w:rPr>
        <w:t xml:space="preserve"> </w:t>
      </w:r>
      <w:r w:rsidRPr="00D27B18">
        <w:rPr>
          <w:rFonts w:eastAsia="Arial"/>
          <w:szCs w:val="24"/>
        </w:rPr>
        <w:t>Police</w:t>
      </w:r>
      <w:r w:rsidR="009A408C">
        <w:rPr>
          <w:rFonts w:eastAsia="Arial"/>
          <w:szCs w:val="24"/>
        </w:rPr>
        <w:t>,</w:t>
      </w:r>
      <w:r w:rsidRPr="00D27B18">
        <w:rPr>
          <w:rFonts w:eastAsia="Arial"/>
          <w:spacing w:val="-17"/>
          <w:szCs w:val="24"/>
        </w:rPr>
        <w:t xml:space="preserve"> </w:t>
      </w:r>
      <w:r w:rsidRPr="00D27B18">
        <w:rPr>
          <w:rFonts w:eastAsia="Arial"/>
          <w:szCs w:val="24"/>
        </w:rPr>
        <w:t>which</w:t>
      </w:r>
      <w:r w:rsidRPr="00D27B18">
        <w:rPr>
          <w:rFonts w:eastAsia="Arial"/>
          <w:spacing w:val="5"/>
          <w:szCs w:val="24"/>
        </w:rPr>
        <w:t xml:space="preserve"> </w:t>
      </w:r>
      <w:r w:rsidRPr="00D27B18">
        <w:rPr>
          <w:rFonts w:eastAsia="Arial"/>
          <w:szCs w:val="24"/>
        </w:rPr>
        <w:t>indicated</w:t>
      </w:r>
      <w:r w:rsidRPr="00D27B18">
        <w:rPr>
          <w:rFonts w:eastAsia="Arial"/>
          <w:spacing w:val="-7"/>
          <w:szCs w:val="24"/>
        </w:rPr>
        <w:t xml:space="preserve"> </w:t>
      </w:r>
      <w:r w:rsidRPr="00D27B18">
        <w:rPr>
          <w:rFonts w:eastAsia="Arial"/>
          <w:szCs w:val="24"/>
        </w:rPr>
        <w:t>that</w:t>
      </w:r>
      <w:r w:rsidRPr="00D27B18">
        <w:rPr>
          <w:rFonts w:eastAsia="Arial"/>
          <w:spacing w:val="-8"/>
          <w:szCs w:val="24"/>
        </w:rPr>
        <w:t xml:space="preserve"> </w:t>
      </w:r>
      <w:r w:rsidRPr="00D27B18">
        <w:rPr>
          <w:rFonts w:eastAsia="Arial"/>
          <w:szCs w:val="24"/>
        </w:rPr>
        <w:t>the</w:t>
      </w:r>
      <w:r w:rsidRPr="00D27B18">
        <w:rPr>
          <w:rFonts w:eastAsia="Arial"/>
          <w:spacing w:val="-4"/>
          <w:szCs w:val="24"/>
        </w:rPr>
        <w:t xml:space="preserve"> </w:t>
      </w:r>
      <w:r w:rsidRPr="00D27B18">
        <w:rPr>
          <w:rFonts w:eastAsia="Arial"/>
          <w:szCs w:val="24"/>
        </w:rPr>
        <w:t>appellant</w:t>
      </w:r>
      <w:r w:rsidRPr="00D27B18">
        <w:rPr>
          <w:rFonts w:eastAsia="Arial"/>
          <w:spacing w:val="6"/>
          <w:szCs w:val="24"/>
        </w:rPr>
        <w:t xml:space="preserve"> </w:t>
      </w:r>
      <w:r w:rsidRPr="00D27B18">
        <w:rPr>
          <w:rFonts w:eastAsia="Arial"/>
          <w:szCs w:val="24"/>
        </w:rPr>
        <w:t>had</w:t>
      </w:r>
      <w:r w:rsidRPr="00D27B18">
        <w:rPr>
          <w:rFonts w:eastAsia="Arial"/>
          <w:spacing w:val="-9"/>
          <w:szCs w:val="24"/>
        </w:rPr>
        <w:t xml:space="preserve"> </w:t>
      </w:r>
      <w:r w:rsidRPr="00D27B18">
        <w:rPr>
          <w:rFonts w:eastAsia="Arial"/>
          <w:szCs w:val="24"/>
        </w:rPr>
        <w:t xml:space="preserve">not </w:t>
      </w:r>
      <w:r w:rsidR="009A408C">
        <w:rPr>
          <w:rFonts w:eastAsia="Arial"/>
          <w:szCs w:val="24"/>
        </w:rPr>
        <w:t xml:space="preserve">in fact </w:t>
      </w:r>
      <w:r w:rsidRPr="00D27B18">
        <w:rPr>
          <w:rFonts w:eastAsia="Arial"/>
          <w:szCs w:val="24"/>
        </w:rPr>
        <w:t>worked</w:t>
      </w:r>
      <w:r w:rsidRPr="00D27B18">
        <w:rPr>
          <w:rFonts w:eastAsia="Arial"/>
          <w:spacing w:val="11"/>
          <w:szCs w:val="24"/>
        </w:rPr>
        <w:t xml:space="preserve"> </w:t>
      </w:r>
      <w:r w:rsidRPr="00D27B18">
        <w:rPr>
          <w:rFonts w:eastAsia="Arial"/>
          <w:szCs w:val="24"/>
        </w:rPr>
        <w:t>at</w:t>
      </w:r>
      <w:r w:rsidRPr="00D27B18">
        <w:rPr>
          <w:rFonts w:eastAsia="Arial"/>
          <w:spacing w:val="-2"/>
          <w:szCs w:val="24"/>
        </w:rPr>
        <w:t xml:space="preserve"> </w:t>
      </w:r>
      <w:r w:rsidRPr="00D27B18">
        <w:rPr>
          <w:rFonts w:eastAsia="Arial"/>
          <w:szCs w:val="24"/>
        </w:rPr>
        <w:t>Coburg</w:t>
      </w:r>
      <w:r w:rsidRPr="00D27B18">
        <w:rPr>
          <w:rFonts w:eastAsia="Arial"/>
          <w:spacing w:val="-6"/>
          <w:szCs w:val="24"/>
        </w:rPr>
        <w:t xml:space="preserve"> </w:t>
      </w:r>
      <w:r w:rsidR="009A408C">
        <w:rPr>
          <w:rFonts w:eastAsia="Arial"/>
          <w:szCs w:val="24"/>
        </w:rPr>
        <w:t>Automatic</w:t>
      </w:r>
      <w:r w:rsidRPr="009A408C">
        <w:rPr>
          <w:rFonts w:eastAsia="Arial"/>
          <w:bCs/>
          <w:szCs w:val="24"/>
        </w:rPr>
        <w:t>.</w:t>
      </w:r>
    </w:p>
    <w:p w:rsidR="00DE14C3" w:rsidRPr="00B018B6" w:rsidRDefault="00DE14C3" w:rsidP="00DE14C3">
      <w:pPr>
        <w:pStyle w:val="ParaNumbering"/>
      </w:pPr>
      <w:r w:rsidRPr="00D27B18">
        <w:rPr>
          <w:rFonts w:eastAsia="Arial"/>
          <w:szCs w:val="24"/>
        </w:rPr>
        <w:t>On</w:t>
      </w:r>
      <w:r w:rsidRPr="00D27B18">
        <w:rPr>
          <w:rFonts w:eastAsia="Arial"/>
          <w:spacing w:val="30"/>
          <w:szCs w:val="24"/>
        </w:rPr>
        <w:t xml:space="preserve"> </w:t>
      </w:r>
      <w:r w:rsidRPr="00D27B18">
        <w:rPr>
          <w:rFonts w:eastAsia="Arial"/>
          <w:szCs w:val="24"/>
        </w:rPr>
        <w:t>6</w:t>
      </w:r>
      <w:r w:rsidRPr="00D27B18">
        <w:rPr>
          <w:rFonts w:eastAsia="Arial"/>
          <w:spacing w:val="34"/>
          <w:szCs w:val="24"/>
        </w:rPr>
        <w:t xml:space="preserve"> </w:t>
      </w:r>
      <w:r w:rsidRPr="00D27B18">
        <w:rPr>
          <w:rFonts w:eastAsia="Arial"/>
          <w:szCs w:val="24"/>
        </w:rPr>
        <w:t>September</w:t>
      </w:r>
      <w:r w:rsidRPr="00D27B18">
        <w:rPr>
          <w:rFonts w:eastAsia="Arial"/>
          <w:spacing w:val="48"/>
          <w:szCs w:val="24"/>
        </w:rPr>
        <w:t xml:space="preserve"> </w:t>
      </w:r>
      <w:r w:rsidRPr="00D27B18">
        <w:rPr>
          <w:rFonts w:eastAsia="Arial"/>
          <w:szCs w:val="24"/>
        </w:rPr>
        <w:t>2012,</w:t>
      </w:r>
      <w:r w:rsidRPr="00D27B18">
        <w:rPr>
          <w:rFonts w:eastAsia="Arial"/>
          <w:spacing w:val="41"/>
          <w:szCs w:val="24"/>
        </w:rPr>
        <w:t xml:space="preserve"> </w:t>
      </w:r>
      <w:r w:rsidRPr="00D27B18">
        <w:rPr>
          <w:rFonts w:eastAsia="Arial"/>
          <w:szCs w:val="24"/>
        </w:rPr>
        <w:t>the</w:t>
      </w:r>
      <w:r w:rsidRPr="00D27B18">
        <w:rPr>
          <w:rFonts w:eastAsia="Arial"/>
          <w:spacing w:val="38"/>
          <w:szCs w:val="24"/>
        </w:rPr>
        <w:t xml:space="preserve"> </w:t>
      </w:r>
      <w:r w:rsidRPr="00D27B18">
        <w:rPr>
          <w:rFonts w:eastAsia="Arial"/>
          <w:szCs w:val="24"/>
        </w:rPr>
        <w:t>appellant</w:t>
      </w:r>
      <w:r w:rsidRPr="00D27B18">
        <w:rPr>
          <w:rFonts w:eastAsia="Arial"/>
          <w:spacing w:val="49"/>
          <w:szCs w:val="24"/>
        </w:rPr>
        <w:t xml:space="preserve"> </w:t>
      </w:r>
      <w:r w:rsidRPr="00D27B18">
        <w:rPr>
          <w:rFonts w:eastAsia="Arial"/>
          <w:szCs w:val="24"/>
        </w:rPr>
        <w:t>provided</w:t>
      </w:r>
      <w:r w:rsidRPr="00D27B18">
        <w:rPr>
          <w:rFonts w:eastAsia="Arial"/>
          <w:spacing w:val="34"/>
          <w:szCs w:val="24"/>
        </w:rPr>
        <w:t xml:space="preserve"> </w:t>
      </w:r>
      <w:r w:rsidRPr="00D27B18">
        <w:rPr>
          <w:rFonts w:eastAsia="Arial"/>
          <w:szCs w:val="24"/>
        </w:rPr>
        <w:t>a</w:t>
      </w:r>
      <w:r w:rsidRPr="00D27B18">
        <w:rPr>
          <w:rFonts w:eastAsia="Arial"/>
          <w:spacing w:val="27"/>
          <w:szCs w:val="24"/>
        </w:rPr>
        <w:t xml:space="preserve"> </w:t>
      </w:r>
      <w:r w:rsidRPr="00D27B18">
        <w:rPr>
          <w:rFonts w:eastAsia="Arial"/>
          <w:szCs w:val="24"/>
        </w:rPr>
        <w:t>further</w:t>
      </w:r>
      <w:r w:rsidRPr="00D27B18">
        <w:rPr>
          <w:rFonts w:eastAsia="Arial"/>
          <w:spacing w:val="41"/>
          <w:szCs w:val="24"/>
        </w:rPr>
        <w:t xml:space="preserve"> </w:t>
      </w:r>
      <w:r w:rsidRPr="00D27B18">
        <w:rPr>
          <w:rFonts w:eastAsia="Arial"/>
          <w:szCs w:val="24"/>
        </w:rPr>
        <w:t>statutory</w:t>
      </w:r>
      <w:r w:rsidRPr="00D27B18">
        <w:rPr>
          <w:rFonts w:eastAsia="Arial"/>
          <w:spacing w:val="47"/>
          <w:szCs w:val="24"/>
        </w:rPr>
        <w:t xml:space="preserve"> </w:t>
      </w:r>
      <w:r w:rsidRPr="00D27B18">
        <w:rPr>
          <w:rFonts w:eastAsia="Arial"/>
          <w:szCs w:val="24"/>
        </w:rPr>
        <w:t>declaration</w:t>
      </w:r>
      <w:r w:rsidRPr="00D27B18">
        <w:rPr>
          <w:rFonts w:eastAsia="Arial"/>
          <w:spacing w:val="47"/>
          <w:szCs w:val="24"/>
        </w:rPr>
        <w:t xml:space="preserve"> </w:t>
      </w:r>
      <w:r w:rsidRPr="00D27B18">
        <w:rPr>
          <w:rFonts w:eastAsia="Arial"/>
          <w:szCs w:val="24"/>
        </w:rPr>
        <w:t>to</w:t>
      </w:r>
      <w:r w:rsidRPr="00D27B18">
        <w:rPr>
          <w:rFonts w:eastAsia="Arial"/>
          <w:spacing w:val="38"/>
          <w:szCs w:val="24"/>
        </w:rPr>
        <w:t xml:space="preserve"> </w:t>
      </w:r>
      <w:r w:rsidRPr="00D27B18">
        <w:rPr>
          <w:rFonts w:eastAsia="Arial"/>
          <w:szCs w:val="24"/>
        </w:rPr>
        <w:t>the</w:t>
      </w:r>
      <w:r w:rsidRPr="00D27B18">
        <w:rPr>
          <w:rFonts w:eastAsia="Arial"/>
          <w:w w:val="97"/>
          <w:szCs w:val="24"/>
        </w:rPr>
        <w:t xml:space="preserve"> </w:t>
      </w:r>
      <w:r w:rsidRPr="00D27B18">
        <w:rPr>
          <w:rFonts w:eastAsia="Arial"/>
          <w:szCs w:val="24"/>
        </w:rPr>
        <w:t>Department</w:t>
      </w:r>
      <w:r w:rsidR="009A408C">
        <w:rPr>
          <w:rFonts w:eastAsia="Arial"/>
          <w:spacing w:val="16"/>
          <w:szCs w:val="24"/>
        </w:rPr>
        <w:t>, stating</w:t>
      </w:r>
      <w:r w:rsidRPr="00D27B18">
        <w:rPr>
          <w:rFonts w:eastAsia="Arial"/>
          <w:spacing w:val="7"/>
          <w:szCs w:val="24"/>
        </w:rPr>
        <w:t xml:space="preserve"> </w:t>
      </w:r>
      <w:r w:rsidRPr="00D27B18">
        <w:rPr>
          <w:rFonts w:eastAsia="Arial"/>
          <w:szCs w:val="24"/>
        </w:rPr>
        <w:t>that</w:t>
      </w:r>
      <w:r w:rsidRPr="00D27B18">
        <w:rPr>
          <w:rFonts w:eastAsia="Arial"/>
          <w:spacing w:val="9"/>
          <w:szCs w:val="24"/>
        </w:rPr>
        <w:t xml:space="preserve"> </w:t>
      </w:r>
      <w:r w:rsidRPr="00D27B18">
        <w:rPr>
          <w:rFonts w:eastAsia="Arial"/>
          <w:szCs w:val="24"/>
        </w:rPr>
        <w:t>he</w:t>
      </w:r>
      <w:r w:rsidRPr="00D27B18">
        <w:rPr>
          <w:rFonts w:eastAsia="Arial"/>
          <w:spacing w:val="-4"/>
          <w:szCs w:val="24"/>
        </w:rPr>
        <w:t xml:space="preserve"> </w:t>
      </w:r>
      <w:r w:rsidRPr="00D27B18">
        <w:rPr>
          <w:rFonts w:eastAsia="Arial"/>
          <w:szCs w:val="24"/>
        </w:rPr>
        <w:t>had</w:t>
      </w:r>
      <w:r w:rsidRPr="00D27B18">
        <w:rPr>
          <w:rFonts w:eastAsia="Arial"/>
          <w:spacing w:val="-12"/>
          <w:szCs w:val="24"/>
        </w:rPr>
        <w:t xml:space="preserve"> </w:t>
      </w:r>
      <w:r w:rsidRPr="00D27B18">
        <w:rPr>
          <w:rFonts w:eastAsia="Arial"/>
          <w:szCs w:val="24"/>
        </w:rPr>
        <w:t>worked</w:t>
      </w:r>
      <w:r w:rsidRPr="00D27B18">
        <w:rPr>
          <w:rFonts w:eastAsia="Arial"/>
          <w:spacing w:val="16"/>
          <w:szCs w:val="24"/>
        </w:rPr>
        <w:t xml:space="preserve"> </w:t>
      </w:r>
      <w:r w:rsidRPr="00D27B18">
        <w:rPr>
          <w:rFonts w:eastAsia="Arial"/>
          <w:szCs w:val="24"/>
        </w:rPr>
        <w:t>at</w:t>
      </w:r>
      <w:r w:rsidRPr="00D27B18">
        <w:rPr>
          <w:rFonts w:eastAsia="Arial"/>
          <w:spacing w:val="3"/>
          <w:szCs w:val="24"/>
        </w:rPr>
        <w:t xml:space="preserve"> </w:t>
      </w:r>
      <w:r w:rsidRPr="00D27B18">
        <w:rPr>
          <w:rFonts w:eastAsia="Arial"/>
          <w:szCs w:val="24"/>
        </w:rPr>
        <w:t>Coburg</w:t>
      </w:r>
      <w:r w:rsidRPr="00D27B18">
        <w:rPr>
          <w:rFonts w:eastAsia="Arial"/>
          <w:spacing w:val="-1"/>
          <w:szCs w:val="24"/>
        </w:rPr>
        <w:t xml:space="preserve"> </w:t>
      </w:r>
      <w:r w:rsidRPr="00D27B18">
        <w:rPr>
          <w:rFonts w:eastAsia="Arial"/>
          <w:szCs w:val="24"/>
        </w:rPr>
        <w:t>Automatic</w:t>
      </w:r>
      <w:r w:rsidRPr="00D27B18">
        <w:rPr>
          <w:rFonts w:eastAsia="Arial"/>
          <w:spacing w:val="8"/>
          <w:szCs w:val="24"/>
        </w:rPr>
        <w:t xml:space="preserve"> </w:t>
      </w:r>
      <w:r w:rsidRPr="00D27B18">
        <w:rPr>
          <w:rFonts w:eastAsia="Arial"/>
          <w:szCs w:val="24"/>
        </w:rPr>
        <w:t>from</w:t>
      </w:r>
      <w:r w:rsidRPr="00D27B18">
        <w:rPr>
          <w:rFonts w:eastAsia="Arial"/>
          <w:spacing w:val="21"/>
          <w:szCs w:val="24"/>
        </w:rPr>
        <w:t xml:space="preserve"> </w:t>
      </w:r>
      <w:r w:rsidRPr="00D27B18">
        <w:rPr>
          <w:rFonts w:eastAsia="Arial"/>
          <w:szCs w:val="24"/>
        </w:rPr>
        <w:t>12</w:t>
      </w:r>
      <w:r w:rsidRPr="00D27B18">
        <w:rPr>
          <w:rFonts w:eastAsia="Arial"/>
          <w:spacing w:val="-6"/>
          <w:szCs w:val="24"/>
        </w:rPr>
        <w:t xml:space="preserve"> </w:t>
      </w:r>
      <w:r w:rsidRPr="00D27B18">
        <w:rPr>
          <w:rFonts w:eastAsia="Arial"/>
          <w:szCs w:val="24"/>
        </w:rPr>
        <w:t>March 2007</w:t>
      </w:r>
      <w:r w:rsidRPr="00D27B18">
        <w:rPr>
          <w:rFonts w:eastAsia="Arial"/>
          <w:spacing w:val="3"/>
          <w:szCs w:val="24"/>
        </w:rPr>
        <w:t xml:space="preserve"> </w:t>
      </w:r>
      <w:r w:rsidRPr="00D27B18">
        <w:rPr>
          <w:rFonts w:eastAsia="Arial"/>
          <w:szCs w:val="24"/>
        </w:rPr>
        <w:t>to</w:t>
      </w:r>
      <w:r w:rsidRPr="00D27B18">
        <w:rPr>
          <w:rFonts w:eastAsia="Arial"/>
          <w:w w:val="97"/>
          <w:szCs w:val="24"/>
        </w:rPr>
        <w:t xml:space="preserve"> </w:t>
      </w:r>
      <w:r w:rsidRPr="00D27B18">
        <w:rPr>
          <w:rFonts w:eastAsia="Arial"/>
          <w:szCs w:val="24"/>
        </w:rPr>
        <w:t>27</w:t>
      </w:r>
      <w:r w:rsidR="007E0352">
        <w:rPr>
          <w:rFonts w:eastAsia="Arial"/>
          <w:spacing w:val="-6"/>
          <w:szCs w:val="24"/>
        </w:rPr>
        <w:t> </w:t>
      </w:r>
      <w:r w:rsidRPr="00D27B18">
        <w:rPr>
          <w:rFonts w:eastAsia="Arial"/>
          <w:szCs w:val="24"/>
        </w:rPr>
        <w:t>April</w:t>
      </w:r>
      <w:r w:rsidRPr="00D27B18">
        <w:rPr>
          <w:rFonts w:eastAsia="Arial"/>
          <w:spacing w:val="10"/>
          <w:szCs w:val="24"/>
        </w:rPr>
        <w:t xml:space="preserve"> </w:t>
      </w:r>
      <w:r w:rsidRPr="00D27B18">
        <w:rPr>
          <w:rFonts w:eastAsia="Arial"/>
          <w:szCs w:val="24"/>
        </w:rPr>
        <w:t>2008</w:t>
      </w:r>
      <w:r w:rsidRPr="009A408C">
        <w:rPr>
          <w:rFonts w:eastAsia="Arial"/>
          <w:bCs/>
          <w:szCs w:val="24"/>
        </w:rPr>
        <w:t>.</w:t>
      </w:r>
    </w:p>
    <w:p w:rsidR="00DE14C3" w:rsidRPr="00B018B6" w:rsidRDefault="00DE14C3" w:rsidP="00DE14C3">
      <w:pPr>
        <w:pStyle w:val="ParaNumbering"/>
      </w:pPr>
      <w:r w:rsidRPr="00D27B18">
        <w:rPr>
          <w:rFonts w:eastAsia="Arial"/>
          <w:szCs w:val="24"/>
        </w:rPr>
        <w:t>On</w:t>
      </w:r>
      <w:r w:rsidRPr="00D27B18">
        <w:rPr>
          <w:rFonts w:eastAsia="Arial"/>
          <w:spacing w:val="-11"/>
          <w:szCs w:val="24"/>
        </w:rPr>
        <w:t xml:space="preserve"> </w:t>
      </w:r>
      <w:r w:rsidRPr="00D27B18">
        <w:rPr>
          <w:rFonts w:eastAsia="Arial"/>
          <w:szCs w:val="24"/>
        </w:rPr>
        <w:t>21</w:t>
      </w:r>
      <w:r w:rsidRPr="00D27B18">
        <w:rPr>
          <w:rFonts w:eastAsia="Arial"/>
          <w:spacing w:val="-8"/>
          <w:szCs w:val="24"/>
        </w:rPr>
        <w:t xml:space="preserve"> </w:t>
      </w:r>
      <w:r w:rsidRPr="00D27B18">
        <w:rPr>
          <w:rFonts w:eastAsia="Arial"/>
          <w:szCs w:val="24"/>
        </w:rPr>
        <w:t>September</w:t>
      </w:r>
      <w:r w:rsidRPr="00D27B18">
        <w:rPr>
          <w:rFonts w:eastAsia="Arial"/>
          <w:spacing w:val="1"/>
          <w:szCs w:val="24"/>
        </w:rPr>
        <w:t xml:space="preserve"> </w:t>
      </w:r>
      <w:r w:rsidRPr="00D27B18">
        <w:rPr>
          <w:rFonts w:eastAsia="Arial"/>
          <w:szCs w:val="24"/>
        </w:rPr>
        <w:t>2012,</w:t>
      </w:r>
      <w:r w:rsidRPr="00D27B18">
        <w:rPr>
          <w:rFonts w:eastAsia="Arial"/>
          <w:spacing w:val="-1"/>
          <w:szCs w:val="24"/>
        </w:rPr>
        <w:t xml:space="preserve"> </w:t>
      </w:r>
      <w:r w:rsidRPr="00D27B18">
        <w:rPr>
          <w:rFonts w:eastAsia="Arial"/>
          <w:szCs w:val="24"/>
        </w:rPr>
        <w:t>a</w:t>
      </w:r>
      <w:r w:rsidRPr="00D27B18">
        <w:rPr>
          <w:rFonts w:eastAsia="Arial"/>
          <w:spacing w:val="-10"/>
          <w:szCs w:val="24"/>
        </w:rPr>
        <w:t xml:space="preserve"> </w:t>
      </w:r>
      <w:r w:rsidRPr="00D27B18">
        <w:rPr>
          <w:rFonts w:eastAsia="Arial"/>
          <w:szCs w:val="24"/>
        </w:rPr>
        <w:t>delegate</w:t>
      </w:r>
      <w:r w:rsidRPr="00D27B18">
        <w:rPr>
          <w:rFonts w:eastAsia="Arial"/>
          <w:spacing w:val="-1"/>
          <w:szCs w:val="24"/>
        </w:rPr>
        <w:t xml:space="preserve"> </w:t>
      </w:r>
      <w:r w:rsidRPr="00D27B18">
        <w:rPr>
          <w:rFonts w:eastAsia="Arial"/>
          <w:szCs w:val="24"/>
        </w:rPr>
        <w:t>of</w:t>
      </w:r>
      <w:r w:rsidRPr="00D27B18">
        <w:rPr>
          <w:rFonts w:eastAsia="Arial"/>
          <w:spacing w:val="-15"/>
          <w:szCs w:val="24"/>
        </w:rPr>
        <w:t xml:space="preserve"> </w:t>
      </w:r>
      <w:r w:rsidRPr="00D27B18">
        <w:rPr>
          <w:rFonts w:eastAsia="Arial"/>
          <w:szCs w:val="24"/>
        </w:rPr>
        <w:t>the</w:t>
      </w:r>
      <w:r w:rsidRPr="00D27B18">
        <w:rPr>
          <w:rFonts w:eastAsia="Arial"/>
          <w:spacing w:val="1"/>
          <w:szCs w:val="24"/>
        </w:rPr>
        <w:t xml:space="preserve"> </w:t>
      </w:r>
      <w:r w:rsidRPr="00D27B18">
        <w:rPr>
          <w:rFonts w:eastAsia="Arial"/>
          <w:szCs w:val="24"/>
        </w:rPr>
        <w:t>Minister</w:t>
      </w:r>
      <w:r w:rsidRPr="00D27B18">
        <w:rPr>
          <w:rFonts w:eastAsia="Arial"/>
          <w:spacing w:val="-8"/>
          <w:szCs w:val="24"/>
        </w:rPr>
        <w:t xml:space="preserve"> </w:t>
      </w:r>
      <w:r w:rsidRPr="00D27B18">
        <w:rPr>
          <w:rFonts w:eastAsia="Arial"/>
          <w:szCs w:val="24"/>
        </w:rPr>
        <w:t>refused</w:t>
      </w:r>
      <w:r w:rsidRPr="00D27B18">
        <w:rPr>
          <w:rFonts w:eastAsia="Arial"/>
          <w:spacing w:val="-10"/>
          <w:szCs w:val="24"/>
        </w:rPr>
        <w:t xml:space="preserve"> </w:t>
      </w:r>
      <w:r w:rsidRPr="00D27B18">
        <w:rPr>
          <w:rFonts w:eastAsia="Arial"/>
          <w:szCs w:val="24"/>
        </w:rPr>
        <w:t>to</w:t>
      </w:r>
      <w:r w:rsidRPr="00D27B18">
        <w:rPr>
          <w:rFonts w:eastAsia="Arial"/>
          <w:spacing w:val="-8"/>
          <w:szCs w:val="24"/>
        </w:rPr>
        <w:t xml:space="preserve"> </w:t>
      </w:r>
      <w:r w:rsidRPr="00D27B18">
        <w:rPr>
          <w:rFonts w:eastAsia="Arial"/>
          <w:szCs w:val="24"/>
        </w:rPr>
        <w:t>grant</w:t>
      </w:r>
      <w:r w:rsidRPr="00D27B18">
        <w:rPr>
          <w:rFonts w:eastAsia="Arial"/>
          <w:spacing w:val="-9"/>
          <w:szCs w:val="24"/>
        </w:rPr>
        <w:t xml:space="preserve"> </w:t>
      </w:r>
      <w:r w:rsidRPr="00D27B18">
        <w:rPr>
          <w:rFonts w:eastAsia="Arial"/>
          <w:szCs w:val="24"/>
        </w:rPr>
        <w:t>the</w:t>
      </w:r>
      <w:r w:rsidRPr="00D27B18">
        <w:rPr>
          <w:rFonts w:eastAsia="Arial"/>
          <w:spacing w:val="-9"/>
          <w:szCs w:val="24"/>
        </w:rPr>
        <w:t xml:space="preserve"> </w:t>
      </w:r>
      <w:r w:rsidRPr="00D27B18">
        <w:rPr>
          <w:rFonts w:eastAsia="Arial"/>
          <w:szCs w:val="24"/>
        </w:rPr>
        <w:t>visa</w:t>
      </w:r>
      <w:r w:rsidRPr="00D27B18">
        <w:rPr>
          <w:rFonts w:eastAsia="Arial"/>
          <w:spacing w:val="4"/>
          <w:szCs w:val="24"/>
        </w:rPr>
        <w:t xml:space="preserve"> </w:t>
      </w:r>
      <w:r w:rsidRPr="00D27B18">
        <w:rPr>
          <w:rFonts w:eastAsia="Arial"/>
          <w:szCs w:val="24"/>
        </w:rPr>
        <w:t>because</w:t>
      </w:r>
      <w:r w:rsidRPr="00D27B18">
        <w:rPr>
          <w:rFonts w:eastAsia="Arial"/>
          <w:spacing w:val="-14"/>
          <w:szCs w:val="24"/>
        </w:rPr>
        <w:t xml:space="preserve"> </w:t>
      </w:r>
      <w:r w:rsidRPr="00D27B18">
        <w:rPr>
          <w:rFonts w:eastAsia="Arial"/>
          <w:szCs w:val="24"/>
        </w:rPr>
        <w:t>the</w:t>
      </w:r>
      <w:r w:rsidRPr="00D27B18">
        <w:rPr>
          <w:rFonts w:eastAsia="Arial"/>
          <w:w w:val="98"/>
          <w:szCs w:val="24"/>
        </w:rPr>
        <w:t xml:space="preserve"> </w:t>
      </w:r>
      <w:r w:rsidRPr="00D27B18">
        <w:rPr>
          <w:rFonts w:eastAsia="Arial"/>
          <w:szCs w:val="24"/>
        </w:rPr>
        <w:t>appellant</w:t>
      </w:r>
      <w:r w:rsidRPr="00D27B18">
        <w:rPr>
          <w:rFonts w:eastAsia="Arial"/>
          <w:spacing w:val="18"/>
          <w:szCs w:val="24"/>
        </w:rPr>
        <w:t xml:space="preserve"> </w:t>
      </w:r>
      <w:r w:rsidRPr="00D27B18">
        <w:rPr>
          <w:rFonts w:eastAsia="Arial"/>
          <w:szCs w:val="24"/>
        </w:rPr>
        <w:t>did</w:t>
      </w:r>
      <w:r w:rsidRPr="00D27B18">
        <w:rPr>
          <w:rFonts w:eastAsia="Arial"/>
          <w:spacing w:val="15"/>
          <w:szCs w:val="24"/>
        </w:rPr>
        <w:t xml:space="preserve"> </w:t>
      </w:r>
      <w:r w:rsidRPr="00D27B18">
        <w:rPr>
          <w:rFonts w:eastAsia="Arial"/>
          <w:szCs w:val="24"/>
        </w:rPr>
        <w:t>not</w:t>
      </w:r>
      <w:r w:rsidRPr="00D27B18">
        <w:rPr>
          <w:rFonts w:eastAsia="Arial"/>
          <w:spacing w:val="5"/>
          <w:szCs w:val="24"/>
        </w:rPr>
        <w:t xml:space="preserve"> </w:t>
      </w:r>
      <w:r w:rsidRPr="00D27B18">
        <w:rPr>
          <w:rFonts w:eastAsia="Arial"/>
          <w:szCs w:val="24"/>
        </w:rPr>
        <w:t>satisfy</w:t>
      </w:r>
      <w:r w:rsidRPr="00D27B18">
        <w:rPr>
          <w:rFonts w:eastAsia="Arial"/>
          <w:spacing w:val="5"/>
          <w:szCs w:val="24"/>
        </w:rPr>
        <w:t xml:space="preserve"> </w:t>
      </w:r>
      <w:r w:rsidRPr="00D27B18">
        <w:rPr>
          <w:rFonts w:eastAsia="Arial"/>
          <w:szCs w:val="24"/>
        </w:rPr>
        <w:t>the</w:t>
      </w:r>
      <w:r w:rsidRPr="00D27B18">
        <w:rPr>
          <w:rFonts w:eastAsia="Arial"/>
          <w:spacing w:val="16"/>
          <w:szCs w:val="24"/>
        </w:rPr>
        <w:t xml:space="preserve"> </w:t>
      </w:r>
      <w:r w:rsidRPr="00D27B18">
        <w:rPr>
          <w:rFonts w:eastAsia="Arial"/>
          <w:szCs w:val="24"/>
        </w:rPr>
        <w:t>requirements</w:t>
      </w:r>
      <w:r w:rsidRPr="00D27B18">
        <w:rPr>
          <w:rFonts w:eastAsia="Arial"/>
          <w:spacing w:val="12"/>
          <w:szCs w:val="24"/>
        </w:rPr>
        <w:t xml:space="preserve"> </w:t>
      </w:r>
      <w:r w:rsidRPr="00D27B18">
        <w:rPr>
          <w:rFonts w:eastAsia="Arial"/>
          <w:szCs w:val="24"/>
        </w:rPr>
        <w:t>of</w:t>
      </w:r>
      <w:r w:rsidRPr="00D27B18">
        <w:rPr>
          <w:rFonts w:eastAsia="Arial"/>
          <w:spacing w:val="8"/>
          <w:szCs w:val="24"/>
        </w:rPr>
        <w:t xml:space="preserve"> </w:t>
      </w:r>
      <w:r w:rsidRPr="00D27B18">
        <w:rPr>
          <w:rFonts w:eastAsia="Arial"/>
          <w:szCs w:val="24"/>
        </w:rPr>
        <w:t>cl</w:t>
      </w:r>
      <w:r w:rsidR="001624C8">
        <w:rPr>
          <w:rFonts w:eastAsia="Arial"/>
          <w:spacing w:val="3"/>
          <w:szCs w:val="24"/>
        </w:rPr>
        <w:t> </w:t>
      </w:r>
      <w:r w:rsidRPr="00D27B18">
        <w:rPr>
          <w:rFonts w:eastAsia="Arial"/>
          <w:szCs w:val="24"/>
        </w:rPr>
        <w:t>485.224</w:t>
      </w:r>
      <w:r w:rsidRPr="00D27B18">
        <w:rPr>
          <w:rFonts w:eastAsia="Arial"/>
          <w:spacing w:val="16"/>
          <w:szCs w:val="24"/>
        </w:rPr>
        <w:t xml:space="preserve"> </w:t>
      </w:r>
      <w:r w:rsidRPr="00D27B18">
        <w:rPr>
          <w:rFonts w:eastAsia="Arial"/>
          <w:szCs w:val="24"/>
        </w:rPr>
        <w:t>of</w:t>
      </w:r>
      <w:r w:rsidRPr="00D27B18">
        <w:rPr>
          <w:rFonts w:eastAsia="Arial"/>
          <w:spacing w:val="13"/>
          <w:szCs w:val="24"/>
        </w:rPr>
        <w:t xml:space="preserve"> </w:t>
      </w:r>
      <w:proofErr w:type="spellStart"/>
      <w:r w:rsidRPr="00D27B18">
        <w:rPr>
          <w:rFonts w:eastAsia="Arial"/>
          <w:szCs w:val="24"/>
        </w:rPr>
        <w:t>Sch</w:t>
      </w:r>
      <w:proofErr w:type="spellEnd"/>
      <w:r w:rsidRPr="00D27B18">
        <w:rPr>
          <w:rFonts w:eastAsia="Arial"/>
          <w:spacing w:val="15"/>
          <w:szCs w:val="24"/>
        </w:rPr>
        <w:t xml:space="preserve"> </w:t>
      </w:r>
      <w:r w:rsidRPr="00D27B18">
        <w:rPr>
          <w:rFonts w:eastAsia="Arial"/>
          <w:szCs w:val="24"/>
        </w:rPr>
        <w:t>2 to</w:t>
      </w:r>
      <w:r w:rsidRPr="00D27B18">
        <w:rPr>
          <w:rFonts w:eastAsia="Arial"/>
          <w:spacing w:val="3"/>
          <w:szCs w:val="24"/>
        </w:rPr>
        <w:t xml:space="preserve"> </w:t>
      </w:r>
      <w:r w:rsidRPr="00D27B18">
        <w:rPr>
          <w:rFonts w:eastAsia="Arial"/>
          <w:szCs w:val="24"/>
        </w:rPr>
        <w:t>the</w:t>
      </w:r>
      <w:r w:rsidRPr="00D27B18">
        <w:rPr>
          <w:rFonts w:eastAsia="Arial"/>
          <w:spacing w:val="13"/>
          <w:szCs w:val="24"/>
        </w:rPr>
        <w:t xml:space="preserve"> </w:t>
      </w:r>
      <w:r w:rsidRPr="00D27B18">
        <w:rPr>
          <w:rFonts w:eastAsia="Arial"/>
          <w:i/>
          <w:szCs w:val="24"/>
        </w:rPr>
        <w:t>Migration</w:t>
      </w:r>
      <w:r w:rsidRPr="00D27B18">
        <w:rPr>
          <w:rFonts w:eastAsia="Arial"/>
          <w:i/>
          <w:w w:val="98"/>
          <w:szCs w:val="24"/>
        </w:rPr>
        <w:t xml:space="preserve"> </w:t>
      </w:r>
      <w:r w:rsidRPr="00D27B18">
        <w:rPr>
          <w:rFonts w:eastAsia="Arial"/>
          <w:i/>
          <w:szCs w:val="24"/>
        </w:rPr>
        <w:t>Regulations</w:t>
      </w:r>
      <w:r>
        <w:rPr>
          <w:rFonts w:eastAsia="Arial"/>
          <w:i/>
          <w:szCs w:val="24"/>
        </w:rPr>
        <w:t xml:space="preserve"> </w:t>
      </w:r>
      <w:r w:rsidRPr="00D27B18">
        <w:rPr>
          <w:rFonts w:eastAsia="Arial"/>
          <w:i/>
          <w:szCs w:val="24"/>
        </w:rPr>
        <w:t>1994</w:t>
      </w:r>
      <w:r w:rsidR="003F1425">
        <w:rPr>
          <w:rFonts w:eastAsia="Arial"/>
          <w:i/>
          <w:szCs w:val="24"/>
        </w:rPr>
        <w:t xml:space="preserve"> </w:t>
      </w:r>
      <w:r w:rsidR="003F1425">
        <w:rPr>
          <w:rFonts w:eastAsia="Arial"/>
          <w:szCs w:val="24"/>
        </w:rPr>
        <w:t>(Cth)</w:t>
      </w:r>
      <w:r w:rsidRPr="00D27B18">
        <w:rPr>
          <w:rFonts w:eastAsia="Arial"/>
          <w:i/>
          <w:spacing w:val="9"/>
          <w:szCs w:val="24"/>
        </w:rPr>
        <w:t xml:space="preserve"> </w:t>
      </w:r>
      <w:r w:rsidRPr="00D27B18">
        <w:rPr>
          <w:rFonts w:eastAsia="Arial"/>
          <w:szCs w:val="24"/>
        </w:rPr>
        <w:t>(the</w:t>
      </w:r>
      <w:r w:rsidRPr="00D27B18">
        <w:rPr>
          <w:rFonts w:eastAsia="Arial"/>
          <w:spacing w:val="33"/>
          <w:szCs w:val="24"/>
        </w:rPr>
        <w:t xml:space="preserve"> </w:t>
      </w:r>
      <w:r w:rsidRPr="00A7634C">
        <w:rPr>
          <w:rFonts w:eastAsia="Arial"/>
          <w:b/>
          <w:bCs/>
          <w:i/>
          <w:szCs w:val="24"/>
        </w:rPr>
        <w:t>Regulations</w:t>
      </w:r>
      <w:r w:rsidRPr="001624C8">
        <w:rPr>
          <w:rFonts w:eastAsia="Arial"/>
          <w:bCs/>
          <w:szCs w:val="24"/>
        </w:rPr>
        <w:t>)</w:t>
      </w:r>
      <w:r w:rsidR="006D62B1">
        <w:rPr>
          <w:rFonts w:eastAsia="Arial"/>
          <w:bCs/>
          <w:szCs w:val="24"/>
        </w:rPr>
        <w:t xml:space="preserve">.  Clause 485.224 </w:t>
      </w:r>
      <w:r w:rsidRPr="00D27B18">
        <w:rPr>
          <w:rFonts w:eastAsia="Arial"/>
          <w:szCs w:val="24"/>
        </w:rPr>
        <w:t>required</w:t>
      </w:r>
      <w:r w:rsidRPr="00D27B18">
        <w:rPr>
          <w:rFonts w:eastAsia="Arial"/>
          <w:spacing w:val="30"/>
          <w:szCs w:val="24"/>
        </w:rPr>
        <w:t xml:space="preserve"> </w:t>
      </w:r>
      <w:r w:rsidRPr="00D27B18">
        <w:rPr>
          <w:rFonts w:eastAsia="Arial"/>
          <w:szCs w:val="24"/>
        </w:rPr>
        <w:t>the</w:t>
      </w:r>
      <w:r w:rsidRPr="00D27B18">
        <w:rPr>
          <w:rFonts w:eastAsia="Arial"/>
          <w:spacing w:val="37"/>
          <w:szCs w:val="24"/>
        </w:rPr>
        <w:t xml:space="preserve"> </w:t>
      </w:r>
      <w:r w:rsidRPr="00D27B18">
        <w:rPr>
          <w:rFonts w:eastAsia="Arial"/>
          <w:szCs w:val="24"/>
        </w:rPr>
        <w:t>appellant</w:t>
      </w:r>
      <w:r w:rsidRPr="00D27B18">
        <w:rPr>
          <w:rFonts w:eastAsia="Arial"/>
          <w:spacing w:val="40"/>
          <w:szCs w:val="24"/>
        </w:rPr>
        <w:t xml:space="preserve"> </w:t>
      </w:r>
      <w:r w:rsidRPr="00D27B18">
        <w:rPr>
          <w:rFonts w:eastAsia="Arial"/>
          <w:szCs w:val="24"/>
        </w:rPr>
        <w:t>to</w:t>
      </w:r>
      <w:r w:rsidRPr="00D27B18">
        <w:rPr>
          <w:rFonts w:eastAsia="Arial"/>
          <w:spacing w:val="36"/>
          <w:szCs w:val="24"/>
        </w:rPr>
        <w:t xml:space="preserve"> </w:t>
      </w:r>
      <w:r w:rsidR="006D62B1">
        <w:rPr>
          <w:rFonts w:eastAsia="Arial"/>
          <w:szCs w:val="24"/>
        </w:rPr>
        <w:t>satisfy</w:t>
      </w:r>
      <w:r w:rsidRPr="00D27B18">
        <w:rPr>
          <w:rFonts w:eastAsia="Arial"/>
          <w:spacing w:val="24"/>
          <w:szCs w:val="24"/>
        </w:rPr>
        <w:t xml:space="preserve"> </w:t>
      </w:r>
      <w:r w:rsidRPr="00D27B18">
        <w:rPr>
          <w:rFonts w:eastAsia="Arial"/>
          <w:szCs w:val="24"/>
        </w:rPr>
        <w:t>the</w:t>
      </w:r>
      <w:r w:rsidRPr="00D27B18">
        <w:rPr>
          <w:rFonts w:eastAsia="Arial"/>
          <w:w w:val="98"/>
          <w:szCs w:val="24"/>
        </w:rPr>
        <w:t xml:space="preserve"> </w:t>
      </w:r>
      <w:r w:rsidRPr="00D27B18">
        <w:rPr>
          <w:rFonts w:eastAsia="Arial"/>
          <w:szCs w:val="24"/>
        </w:rPr>
        <w:t>requirements</w:t>
      </w:r>
      <w:r w:rsidRPr="00D27B18">
        <w:rPr>
          <w:rFonts w:eastAsia="Arial"/>
          <w:spacing w:val="12"/>
          <w:szCs w:val="24"/>
        </w:rPr>
        <w:t xml:space="preserve"> </w:t>
      </w:r>
      <w:r w:rsidRPr="00D27B18">
        <w:rPr>
          <w:rFonts w:eastAsia="Arial"/>
          <w:szCs w:val="24"/>
        </w:rPr>
        <w:t>of</w:t>
      </w:r>
      <w:r w:rsidRPr="00D27B18">
        <w:rPr>
          <w:rFonts w:eastAsia="Arial"/>
          <w:spacing w:val="5"/>
          <w:szCs w:val="24"/>
        </w:rPr>
        <w:t xml:space="preserve"> </w:t>
      </w:r>
      <w:r w:rsidRPr="001624C8">
        <w:rPr>
          <w:rFonts w:eastAsia="Arial"/>
          <w:bCs/>
          <w:szCs w:val="24"/>
        </w:rPr>
        <w:t>PIC 4020</w:t>
      </w:r>
      <w:r w:rsidR="006D62B1">
        <w:rPr>
          <w:rFonts w:eastAsia="Arial"/>
          <w:bCs/>
          <w:szCs w:val="24"/>
        </w:rPr>
        <w:t>, which, in the delegate’s view, he did not.</w:t>
      </w:r>
      <w:r w:rsidR="001624C8">
        <w:rPr>
          <w:rFonts w:eastAsia="Arial"/>
          <w:b/>
          <w:bCs/>
          <w:szCs w:val="24"/>
        </w:rPr>
        <w:t xml:space="preserve">  </w:t>
      </w:r>
    </w:p>
    <w:p w:rsidR="00DE14C3" w:rsidRPr="00B018B6" w:rsidRDefault="00DE14C3" w:rsidP="00DE14C3">
      <w:pPr>
        <w:pStyle w:val="ParaNumbering"/>
      </w:pPr>
      <w:r w:rsidRPr="00D27B18">
        <w:rPr>
          <w:szCs w:val="24"/>
        </w:rPr>
        <w:t>On</w:t>
      </w:r>
      <w:r w:rsidRPr="00D27B18">
        <w:rPr>
          <w:spacing w:val="30"/>
          <w:szCs w:val="24"/>
        </w:rPr>
        <w:t xml:space="preserve"> </w:t>
      </w:r>
      <w:r w:rsidRPr="00D27B18">
        <w:rPr>
          <w:szCs w:val="24"/>
        </w:rPr>
        <w:t>10</w:t>
      </w:r>
      <w:r w:rsidRPr="00D27B18">
        <w:rPr>
          <w:spacing w:val="-2"/>
          <w:szCs w:val="24"/>
        </w:rPr>
        <w:t xml:space="preserve"> </w:t>
      </w:r>
      <w:r w:rsidRPr="00D27B18">
        <w:rPr>
          <w:szCs w:val="24"/>
        </w:rPr>
        <w:t>October</w:t>
      </w:r>
      <w:r w:rsidRPr="00D27B18">
        <w:rPr>
          <w:spacing w:val="23"/>
          <w:szCs w:val="24"/>
        </w:rPr>
        <w:t xml:space="preserve"> </w:t>
      </w:r>
      <w:r w:rsidRPr="00D27B18">
        <w:rPr>
          <w:szCs w:val="24"/>
        </w:rPr>
        <w:t>2012,</w:t>
      </w:r>
      <w:r w:rsidRPr="00D27B18">
        <w:rPr>
          <w:spacing w:val="21"/>
          <w:szCs w:val="24"/>
        </w:rPr>
        <w:t xml:space="preserve"> </w:t>
      </w:r>
      <w:r w:rsidRPr="00D27B18">
        <w:rPr>
          <w:szCs w:val="24"/>
        </w:rPr>
        <w:t>the</w:t>
      </w:r>
      <w:r w:rsidRPr="00D27B18">
        <w:rPr>
          <w:spacing w:val="20"/>
          <w:szCs w:val="24"/>
        </w:rPr>
        <w:t xml:space="preserve"> </w:t>
      </w:r>
      <w:r w:rsidRPr="00D27B18">
        <w:rPr>
          <w:szCs w:val="24"/>
        </w:rPr>
        <w:t>appellant</w:t>
      </w:r>
      <w:r w:rsidRPr="00D27B18">
        <w:rPr>
          <w:spacing w:val="29"/>
          <w:szCs w:val="24"/>
        </w:rPr>
        <w:t xml:space="preserve"> </w:t>
      </w:r>
      <w:r w:rsidRPr="00D27B18">
        <w:rPr>
          <w:szCs w:val="24"/>
        </w:rPr>
        <w:t>applied</w:t>
      </w:r>
      <w:r w:rsidRPr="00D27B18">
        <w:rPr>
          <w:spacing w:val="19"/>
          <w:szCs w:val="24"/>
        </w:rPr>
        <w:t xml:space="preserve"> </w:t>
      </w:r>
      <w:r w:rsidRPr="00D27B18">
        <w:rPr>
          <w:szCs w:val="24"/>
        </w:rPr>
        <w:t>to</w:t>
      </w:r>
      <w:r w:rsidRPr="00D27B18">
        <w:rPr>
          <w:spacing w:val="19"/>
          <w:szCs w:val="24"/>
        </w:rPr>
        <w:t xml:space="preserve"> </w:t>
      </w:r>
      <w:r w:rsidRPr="00D27B18">
        <w:rPr>
          <w:szCs w:val="24"/>
        </w:rPr>
        <w:t>the</w:t>
      </w:r>
      <w:r w:rsidRPr="00D27B18">
        <w:rPr>
          <w:spacing w:val="16"/>
          <w:szCs w:val="24"/>
        </w:rPr>
        <w:t xml:space="preserve"> </w:t>
      </w:r>
      <w:r w:rsidRPr="00D27B18">
        <w:rPr>
          <w:szCs w:val="24"/>
        </w:rPr>
        <w:t>Tribunal</w:t>
      </w:r>
      <w:r w:rsidRPr="00D27B18">
        <w:rPr>
          <w:spacing w:val="24"/>
          <w:szCs w:val="24"/>
        </w:rPr>
        <w:t xml:space="preserve"> </w:t>
      </w:r>
      <w:r w:rsidRPr="00D27B18">
        <w:rPr>
          <w:szCs w:val="24"/>
        </w:rPr>
        <w:t>for</w:t>
      </w:r>
      <w:r w:rsidRPr="00D27B18">
        <w:rPr>
          <w:spacing w:val="28"/>
          <w:szCs w:val="24"/>
        </w:rPr>
        <w:t xml:space="preserve"> </w:t>
      </w:r>
      <w:r w:rsidRPr="00D27B18">
        <w:rPr>
          <w:szCs w:val="24"/>
        </w:rPr>
        <w:t>review</w:t>
      </w:r>
      <w:r w:rsidRPr="00D27B18">
        <w:rPr>
          <w:spacing w:val="14"/>
          <w:szCs w:val="24"/>
        </w:rPr>
        <w:t xml:space="preserve"> </w:t>
      </w:r>
      <w:r w:rsidRPr="00D27B18">
        <w:rPr>
          <w:szCs w:val="24"/>
        </w:rPr>
        <w:t>of</w:t>
      </w:r>
      <w:r w:rsidRPr="00D27B18">
        <w:rPr>
          <w:spacing w:val="11"/>
          <w:szCs w:val="24"/>
        </w:rPr>
        <w:t xml:space="preserve"> </w:t>
      </w:r>
      <w:r w:rsidRPr="00D27B18">
        <w:rPr>
          <w:szCs w:val="24"/>
        </w:rPr>
        <w:t>the</w:t>
      </w:r>
      <w:r w:rsidRPr="00D27B18">
        <w:rPr>
          <w:spacing w:val="20"/>
          <w:szCs w:val="24"/>
        </w:rPr>
        <w:t xml:space="preserve"> </w:t>
      </w:r>
      <w:r w:rsidRPr="00D27B18">
        <w:rPr>
          <w:szCs w:val="24"/>
        </w:rPr>
        <w:t>delegate's decision.</w:t>
      </w:r>
      <w:r w:rsidRPr="00D27B18">
        <w:rPr>
          <w:spacing w:val="29"/>
          <w:szCs w:val="24"/>
        </w:rPr>
        <w:t xml:space="preserve"> </w:t>
      </w:r>
    </w:p>
    <w:p w:rsidR="00DE14C3" w:rsidRPr="008D42CF" w:rsidRDefault="00DE14C3" w:rsidP="00DE14C3">
      <w:pPr>
        <w:pStyle w:val="ParaNumbering"/>
      </w:pPr>
      <w:r w:rsidRPr="008D42CF">
        <w:rPr>
          <w:szCs w:val="24"/>
        </w:rPr>
        <w:lastRenderedPageBreak/>
        <w:t xml:space="preserve">On 5 June 2014, </w:t>
      </w:r>
      <w:r w:rsidR="001335F3" w:rsidRPr="008D42CF">
        <w:rPr>
          <w:szCs w:val="24"/>
        </w:rPr>
        <w:t xml:space="preserve">as the Tribunal’s reasons for decision indicate, </w:t>
      </w:r>
      <w:r w:rsidRPr="008D42CF">
        <w:rPr>
          <w:szCs w:val="24"/>
        </w:rPr>
        <w:t>the Tribunal wrote to the appellant pursuant to s</w:t>
      </w:r>
      <w:r w:rsidR="001624C8" w:rsidRPr="008D42CF">
        <w:rPr>
          <w:szCs w:val="24"/>
        </w:rPr>
        <w:t> </w:t>
      </w:r>
      <w:r w:rsidRPr="008D42CF">
        <w:rPr>
          <w:szCs w:val="24"/>
        </w:rPr>
        <w:t xml:space="preserve">359A of the </w:t>
      </w:r>
      <w:r w:rsidRPr="008D42CF">
        <w:rPr>
          <w:i/>
          <w:szCs w:val="24"/>
        </w:rPr>
        <w:t>Migration Act</w:t>
      </w:r>
      <w:r w:rsidR="006D62B1" w:rsidRPr="008D42CF">
        <w:rPr>
          <w:szCs w:val="24"/>
        </w:rPr>
        <w:t xml:space="preserve">, </w:t>
      </w:r>
      <w:r w:rsidRPr="008D42CF">
        <w:rPr>
          <w:szCs w:val="24"/>
        </w:rPr>
        <w:t>invit</w:t>
      </w:r>
      <w:r w:rsidR="006D62B1" w:rsidRPr="008D42CF">
        <w:rPr>
          <w:szCs w:val="24"/>
        </w:rPr>
        <w:t>ing</w:t>
      </w:r>
      <w:r w:rsidRPr="008D42CF">
        <w:rPr>
          <w:szCs w:val="24"/>
        </w:rPr>
        <w:t xml:space="preserve"> him to comment on information </w:t>
      </w:r>
      <w:r w:rsidR="00A2105E" w:rsidRPr="008D42CF">
        <w:rPr>
          <w:szCs w:val="24"/>
        </w:rPr>
        <w:t xml:space="preserve">that his work reference letter was fraudulently obtained and provided to </w:t>
      </w:r>
      <w:r w:rsidR="00A2105E" w:rsidRPr="008D42CF">
        <w:rPr>
          <w:rFonts w:eastAsia="Arial"/>
          <w:bCs/>
          <w:szCs w:val="24"/>
        </w:rPr>
        <w:t>TRA</w:t>
      </w:r>
      <w:r w:rsidR="00A2105E" w:rsidRPr="008D42CF">
        <w:rPr>
          <w:rFonts w:eastAsia="Arial"/>
          <w:b/>
          <w:bCs/>
          <w:szCs w:val="24"/>
        </w:rPr>
        <w:t xml:space="preserve"> </w:t>
      </w:r>
      <w:r w:rsidR="00A2105E" w:rsidRPr="008D42CF">
        <w:rPr>
          <w:szCs w:val="24"/>
        </w:rPr>
        <w:t xml:space="preserve">by the appellant or on his behalf, which the Tribunal </w:t>
      </w:r>
      <w:r w:rsidRPr="008D42CF">
        <w:rPr>
          <w:szCs w:val="24"/>
        </w:rPr>
        <w:t>considered would be part of the reason for affirming the decision</w:t>
      </w:r>
      <w:r w:rsidR="007E0352" w:rsidRPr="008D42CF">
        <w:rPr>
          <w:szCs w:val="24"/>
        </w:rPr>
        <w:t xml:space="preserve"> under review</w:t>
      </w:r>
      <w:r w:rsidRPr="008D42CF">
        <w:rPr>
          <w:rFonts w:eastAsia="Arial"/>
          <w:bCs/>
          <w:szCs w:val="24"/>
        </w:rPr>
        <w:t xml:space="preserve">. </w:t>
      </w:r>
      <w:r w:rsidR="005056FD" w:rsidRPr="008D42CF">
        <w:rPr>
          <w:rFonts w:eastAsia="Arial"/>
          <w:bCs/>
          <w:szCs w:val="24"/>
        </w:rPr>
        <w:t xml:space="preserve"> </w:t>
      </w:r>
      <w:r w:rsidRPr="008D42CF">
        <w:rPr>
          <w:rFonts w:eastAsia="Arial"/>
          <w:bCs/>
          <w:szCs w:val="24"/>
        </w:rPr>
        <w:t>A</w:t>
      </w:r>
      <w:r w:rsidRPr="008D42CF">
        <w:rPr>
          <w:rFonts w:eastAsia="Arial"/>
          <w:b/>
          <w:bCs/>
          <w:szCs w:val="24"/>
        </w:rPr>
        <w:t xml:space="preserve"> </w:t>
      </w:r>
      <w:r w:rsidRPr="008D42CF">
        <w:rPr>
          <w:szCs w:val="24"/>
        </w:rPr>
        <w:t xml:space="preserve">suppression order made by the County Court of Victoria was also attached to the </w:t>
      </w:r>
      <w:r w:rsidR="006D62B1" w:rsidRPr="008D42CF">
        <w:rPr>
          <w:szCs w:val="24"/>
        </w:rPr>
        <w:t>Tribunal’s letter</w:t>
      </w:r>
      <w:r w:rsidRPr="008D42CF">
        <w:rPr>
          <w:rFonts w:eastAsia="Arial"/>
          <w:bCs/>
          <w:szCs w:val="24"/>
        </w:rPr>
        <w:t>.</w:t>
      </w:r>
      <w:r w:rsidR="001335F3" w:rsidRPr="008D42CF">
        <w:rPr>
          <w:rFonts w:eastAsia="Arial"/>
          <w:bCs/>
          <w:szCs w:val="24"/>
        </w:rPr>
        <w:t xml:space="preserve">  </w:t>
      </w:r>
      <w:r w:rsidRPr="008D42CF">
        <w:rPr>
          <w:szCs w:val="24"/>
        </w:rPr>
        <w:t>On 25 July 2014, after granting the appellant an extension of time to respond, the Tribunal received a response from the appellant reiterating that he had</w:t>
      </w:r>
      <w:r w:rsidR="00A2105E" w:rsidRPr="008D42CF">
        <w:rPr>
          <w:szCs w:val="24"/>
        </w:rPr>
        <w:t xml:space="preserve"> genuinely completed work experience at Coburg Automatic.</w:t>
      </w:r>
      <w:r w:rsidRPr="008D42CF">
        <w:rPr>
          <w:szCs w:val="24"/>
        </w:rPr>
        <w:t xml:space="preserve"> </w:t>
      </w:r>
      <w:r w:rsidR="00A2105E" w:rsidRPr="008D42CF">
        <w:rPr>
          <w:szCs w:val="24"/>
        </w:rPr>
        <w:t xml:space="preserve"> He</w:t>
      </w:r>
      <w:r w:rsidRPr="008D42CF">
        <w:rPr>
          <w:szCs w:val="24"/>
        </w:rPr>
        <w:t xml:space="preserve"> stat</w:t>
      </w:r>
      <w:r w:rsidR="00A2105E" w:rsidRPr="008D42CF">
        <w:rPr>
          <w:szCs w:val="24"/>
        </w:rPr>
        <w:t>ed</w:t>
      </w:r>
      <w:r w:rsidRPr="008D42CF">
        <w:rPr>
          <w:szCs w:val="24"/>
        </w:rPr>
        <w:t xml:space="preserve"> that he would explain the details at a </w:t>
      </w:r>
      <w:r w:rsidR="001335F3" w:rsidRPr="008D42CF">
        <w:rPr>
          <w:szCs w:val="24"/>
        </w:rPr>
        <w:t>hearing.</w:t>
      </w:r>
    </w:p>
    <w:p w:rsidR="00DE14C3" w:rsidRPr="00B018B6" w:rsidRDefault="00DE14C3" w:rsidP="00DE14C3">
      <w:pPr>
        <w:pStyle w:val="ParaNumbering"/>
      </w:pPr>
      <w:r w:rsidRPr="001335F3">
        <w:rPr>
          <w:szCs w:val="24"/>
        </w:rPr>
        <w:t>On</w:t>
      </w:r>
      <w:r w:rsidRPr="001335F3">
        <w:rPr>
          <w:spacing w:val="12"/>
          <w:szCs w:val="24"/>
        </w:rPr>
        <w:t xml:space="preserve"> </w:t>
      </w:r>
      <w:r w:rsidRPr="001335F3">
        <w:rPr>
          <w:szCs w:val="24"/>
        </w:rPr>
        <w:t>10</w:t>
      </w:r>
      <w:r w:rsidRPr="001335F3">
        <w:rPr>
          <w:spacing w:val="47"/>
          <w:szCs w:val="24"/>
        </w:rPr>
        <w:t xml:space="preserve"> </w:t>
      </w:r>
      <w:r w:rsidRPr="001335F3">
        <w:rPr>
          <w:szCs w:val="24"/>
        </w:rPr>
        <w:t>November</w:t>
      </w:r>
      <w:r w:rsidRPr="001335F3">
        <w:rPr>
          <w:spacing w:val="7"/>
          <w:szCs w:val="24"/>
        </w:rPr>
        <w:t xml:space="preserve"> </w:t>
      </w:r>
      <w:r w:rsidRPr="001335F3">
        <w:rPr>
          <w:szCs w:val="24"/>
        </w:rPr>
        <w:t>2014, the</w:t>
      </w:r>
      <w:r w:rsidRPr="001335F3">
        <w:rPr>
          <w:spacing w:val="56"/>
          <w:szCs w:val="24"/>
        </w:rPr>
        <w:t xml:space="preserve"> </w:t>
      </w:r>
      <w:r w:rsidRPr="001335F3">
        <w:rPr>
          <w:szCs w:val="24"/>
        </w:rPr>
        <w:t>Tribunal</w:t>
      </w:r>
      <w:r w:rsidRPr="001335F3">
        <w:rPr>
          <w:spacing w:val="13"/>
          <w:szCs w:val="24"/>
        </w:rPr>
        <w:t xml:space="preserve"> </w:t>
      </w:r>
      <w:r w:rsidRPr="001335F3">
        <w:rPr>
          <w:szCs w:val="24"/>
        </w:rPr>
        <w:t>invited</w:t>
      </w:r>
      <w:r w:rsidRPr="001335F3">
        <w:rPr>
          <w:spacing w:val="57"/>
          <w:szCs w:val="24"/>
        </w:rPr>
        <w:t xml:space="preserve"> </w:t>
      </w:r>
      <w:r w:rsidRPr="001335F3">
        <w:rPr>
          <w:szCs w:val="24"/>
        </w:rPr>
        <w:t>the</w:t>
      </w:r>
      <w:r w:rsidRPr="001335F3">
        <w:rPr>
          <w:spacing w:val="4"/>
          <w:szCs w:val="24"/>
        </w:rPr>
        <w:t xml:space="preserve"> </w:t>
      </w:r>
      <w:r w:rsidRPr="001335F3">
        <w:rPr>
          <w:szCs w:val="24"/>
        </w:rPr>
        <w:t>appellant</w:t>
      </w:r>
      <w:r w:rsidRPr="001335F3">
        <w:rPr>
          <w:spacing w:val="11"/>
          <w:szCs w:val="24"/>
        </w:rPr>
        <w:t xml:space="preserve"> </w:t>
      </w:r>
      <w:r w:rsidRPr="001335F3">
        <w:rPr>
          <w:szCs w:val="24"/>
        </w:rPr>
        <w:t>to</w:t>
      </w:r>
      <w:r w:rsidRPr="001335F3">
        <w:rPr>
          <w:spacing w:val="56"/>
          <w:szCs w:val="24"/>
        </w:rPr>
        <w:t xml:space="preserve"> </w:t>
      </w:r>
      <w:r w:rsidRPr="001335F3">
        <w:rPr>
          <w:szCs w:val="24"/>
        </w:rPr>
        <w:t>a</w:t>
      </w:r>
      <w:r w:rsidRPr="001335F3">
        <w:rPr>
          <w:spacing w:val="4"/>
          <w:szCs w:val="24"/>
        </w:rPr>
        <w:t xml:space="preserve"> </w:t>
      </w:r>
      <w:r w:rsidRPr="001335F3">
        <w:rPr>
          <w:szCs w:val="24"/>
        </w:rPr>
        <w:t>hearing</w:t>
      </w:r>
      <w:r w:rsidRPr="001335F3">
        <w:rPr>
          <w:spacing w:val="2"/>
          <w:szCs w:val="24"/>
        </w:rPr>
        <w:t xml:space="preserve"> </w:t>
      </w:r>
      <w:r w:rsidRPr="001335F3">
        <w:rPr>
          <w:szCs w:val="24"/>
        </w:rPr>
        <w:t>before</w:t>
      </w:r>
      <w:r w:rsidRPr="001335F3">
        <w:rPr>
          <w:spacing w:val="11"/>
          <w:szCs w:val="24"/>
        </w:rPr>
        <w:t xml:space="preserve"> </w:t>
      </w:r>
      <w:r w:rsidRPr="001335F3">
        <w:rPr>
          <w:szCs w:val="24"/>
        </w:rPr>
        <w:t>it</w:t>
      </w:r>
      <w:r w:rsidRPr="001335F3">
        <w:rPr>
          <w:spacing w:val="49"/>
          <w:szCs w:val="24"/>
        </w:rPr>
        <w:t xml:space="preserve"> </w:t>
      </w:r>
      <w:r w:rsidRPr="001335F3">
        <w:rPr>
          <w:szCs w:val="24"/>
        </w:rPr>
        <w:t>on</w:t>
      </w:r>
      <w:r w:rsidRPr="001335F3">
        <w:rPr>
          <w:spacing w:val="5"/>
          <w:szCs w:val="24"/>
        </w:rPr>
        <w:t xml:space="preserve"> </w:t>
      </w:r>
      <w:r w:rsidRPr="001335F3">
        <w:rPr>
          <w:szCs w:val="24"/>
        </w:rPr>
        <w:t>15</w:t>
      </w:r>
      <w:r w:rsidR="00007977">
        <w:rPr>
          <w:spacing w:val="-1"/>
          <w:szCs w:val="24"/>
        </w:rPr>
        <w:t> </w:t>
      </w:r>
      <w:r w:rsidRPr="001335F3">
        <w:rPr>
          <w:szCs w:val="24"/>
        </w:rPr>
        <w:t>December</w:t>
      </w:r>
      <w:r w:rsidRPr="001335F3">
        <w:rPr>
          <w:spacing w:val="29"/>
          <w:szCs w:val="24"/>
        </w:rPr>
        <w:t xml:space="preserve"> </w:t>
      </w:r>
      <w:r w:rsidRPr="001335F3">
        <w:rPr>
          <w:szCs w:val="24"/>
        </w:rPr>
        <w:t>2014</w:t>
      </w:r>
      <w:r w:rsidR="001335F3" w:rsidRPr="001335F3">
        <w:rPr>
          <w:szCs w:val="24"/>
        </w:rPr>
        <w:t>.</w:t>
      </w:r>
      <w:r w:rsidRPr="001335F3">
        <w:rPr>
          <w:spacing w:val="22"/>
          <w:szCs w:val="24"/>
        </w:rPr>
        <w:t xml:space="preserve"> </w:t>
      </w:r>
      <w:r w:rsidR="001335F3" w:rsidRPr="001335F3">
        <w:rPr>
          <w:spacing w:val="22"/>
          <w:szCs w:val="24"/>
        </w:rPr>
        <w:t xml:space="preserve"> </w:t>
      </w:r>
      <w:r w:rsidRPr="001335F3">
        <w:rPr>
          <w:szCs w:val="24"/>
        </w:rPr>
        <w:t>On 8</w:t>
      </w:r>
      <w:r w:rsidRPr="001335F3">
        <w:rPr>
          <w:spacing w:val="6"/>
          <w:szCs w:val="24"/>
        </w:rPr>
        <w:t xml:space="preserve"> </w:t>
      </w:r>
      <w:r w:rsidRPr="001335F3">
        <w:rPr>
          <w:szCs w:val="24"/>
        </w:rPr>
        <w:t>and</w:t>
      </w:r>
      <w:r w:rsidRPr="001335F3">
        <w:rPr>
          <w:spacing w:val="30"/>
          <w:szCs w:val="24"/>
        </w:rPr>
        <w:t xml:space="preserve"> </w:t>
      </w:r>
      <w:r w:rsidRPr="001335F3">
        <w:rPr>
          <w:szCs w:val="24"/>
        </w:rPr>
        <w:t>12</w:t>
      </w:r>
      <w:r w:rsidRPr="001335F3">
        <w:rPr>
          <w:spacing w:val="-4"/>
          <w:szCs w:val="24"/>
        </w:rPr>
        <w:t xml:space="preserve"> </w:t>
      </w:r>
      <w:r w:rsidRPr="001335F3">
        <w:rPr>
          <w:szCs w:val="24"/>
        </w:rPr>
        <w:t>December</w:t>
      </w:r>
      <w:r w:rsidRPr="001335F3">
        <w:rPr>
          <w:spacing w:val="26"/>
          <w:szCs w:val="24"/>
        </w:rPr>
        <w:t xml:space="preserve"> </w:t>
      </w:r>
      <w:r w:rsidRPr="001335F3">
        <w:rPr>
          <w:szCs w:val="24"/>
        </w:rPr>
        <w:t>2014,</w:t>
      </w:r>
      <w:r w:rsidRPr="001335F3">
        <w:rPr>
          <w:spacing w:val="14"/>
          <w:szCs w:val="24"/>
        </w:rPr>
        <w:t xml:space="preserve"> </w:t>
      </w:r>
      <w:r w:rsidRPr="001335F3">
        <w:rPr>
          <w:szCs w:val="24"/>
        </w:rPr>
        <w:t>the</w:t>
      </w:r>
      <w:r w:rsidRPr="001335F3">
        <w:rPr>
          <w:spacing w:val="7"/>
          <w:szCs w:val="24"/>
        </w:rPr>
        <w:t xml:space="preserve"> </w:t>
      </w:r>
      <w:r w:rsidRPr="001335F3">
        <w:rPr>
          <w:szCs w:val="24"/>
        </w:rPr>
        <w:t>Tribunal</w:t>
      </w:r>
      <w:r w:rsidRPr="001335F3">
        <w:rPr>
          <w:spacing w:val="11"/>
          <w:szCs w:val="24"/>
        </w:rPr>
        <w:t xml:space="preserve"> </w:t>
      </w:r>
      <w:r w:rsidRPr="001335F3">
        <w:rPr>
          <w:szCs w:val="24"/>
        </w:rPr>
        <w:t>sent</w:t>
      </w:r>
      <w:r w:rsidRPr="001335F3">
        <w:rPr>
          <w:spacing w:val="11"/>
          <w:szCs w:val="24"/>
        </w:rPr>
        <w:t xml:space="preserve"> </w:t>
      </w:r>
      <w:r w:rsidRPr="001335F3">
        <w:rPr>
          <w:szCs w:val="24"/>
        </w:rPr>
        <w:t>the</w:t>
      </w:r>
      <w:r w:rsidRPr="001335F3">
        <w:rPr>
          <w:spacing w:val="12"/>
          <w:szCs w:val="24"/>
        </w:rPr>
        <w:t xml:space="preserve"> </w:t>
      </w:r>
      <w:r w:rsidRPr="001335F3">
        <w:rPr>
          <w:szCs w:val="24"/>
        </w:rPr>
        <w:t>appellant</w:t>
      </w:r>
      <w:r w:rsidRPr="001335F3">
        <w:rPr>
          <w:spacing w:val="34"/>
          <w:szCs w:val="24"/>
        </w:rPr>
        <w:t xml:space="preserve"> </w:t>
      </w:r>
      <w:r w:rsidRPr="001335F3">
        <w:rPr>
          <w:szCs w:val="24"/>
        </w:rPr>
        <w:t>reminders</w:t>
      </w:r>
      <w:r w:rsidRPr="001335F3">
        <w:rPr>
          <w:spacing w:val="24"/>
          <w:szCs w:val="24"/>
        </w:rPr>
        <w:t xml:space="preserve"> </w:t>
      </w:r>
      <w:r w:rsidRPr="001335F3">
        <w:rPr>
          <w:szCs w:val="24"/>
        </w:rPr>
        <w:t>by</w:t>
      </w:r>
      <w:r w:rsidRPr="001335F3">
        <w:rPr>
          <w:spacing w:val="-4"/>
          <w:szCs w:val="24"/>
        </w:rPr>
        <w:t xml:space="preserve"> </w:t>
      </w:r>
      <w:r w:rsidRPr="001335F3">
        <w:rPr>
          <w:szCs w:val="24"/>
        </w:rPr>
        <w:t>text</w:t>
      </w:r>
      <w:r w:rsidRPr="001335F3">
        <w:rPr>
          <w:spacing w:val="23"/>
          <w:szCs w:val="24"/>
        </w:rPr>
        <w:t xml:space="preserve"> </w:t>
      </w:r>
      <w:r w:rsidRPr="001335F3">
        <w:rPr>
          <w:szCs w:val="24"/>
        </w:rPr>
        <w:t>message of</w:t>
      </w:r>
      <w:r w:rsidRPr="001335F3">
        <w:rPr>
          <w:spacing w:val="10"/>
          <w:szCs w:val="24"/>
        </w:rPr>
        <w:t xml:space="preserve"> </w:t>
      </w:r>
      <w:r w:rsidRPr="001335F3">
        <w:rPr>
          <w:szCs w:val="24"/>
        </w:rPr>
        <w:t>the</w:t>
      </w:r>
      <w:r w:rsidRPr="001335F3">
        <w:rPr>
          <w:spacing w:val="24"/>
          <w:szCs w:val="24"/>
        </w:rPr>
        <w:t xml:space="preserve"> </w:t>
      </w:r>
      <w:r w:rsidRPr="001335F3">
        <w:rPr>
          <w:szCs w:val="24"/>
        </w:rPr>
        <w:t>scheduled</w:t>
      </w:r>
      <w:r w:rsidRPr="001335F3">
        <w:rPr>
          <w:spacing w:val="30"/>
          <w:szCs w:val="24"/>
        </w:rPr>
        <w:t xml:space="preserve"> </w:t>
      </w:r>
      <w:r w:rsidRPr="001335F3">
        <w:rPr>
          <w:szCs w:val="24"/>
        </w:rPr>
        <w:t>time</w:t>
      </w:r>
      <w:r w:rsidRPr="001335F3">
        <w:rPr>
          <w:spacing w:val="20"/>
          <w:szCs w:val="24"/>
        </w:rPr>
        <w:t xml:space="preserve"> </w:t>
      </w:r>
      <w:r w:rsidRPr="001335F3">
        <w:rPr>
          <w:szCs w:val="24"/>
        </w:rPr>
        <w:t>and</w:t>
      </w:r>
      <w:r w:rsidRPr="001335F3">
        <w:rPr>
          <w:spacing w:val="18"/>
          <w:szCs w:val="24"/>
        </w:rPr>
        <w:t xml:space="preserve"> </w:t>
      </w:r>
      <w:r w:rsidRPr="001335F3">
        <w:rPr>
          <w:szCs w:val="24"/>
        </w:rPr>
        <w:t>date</w:t>
      </w:r>
      <w:r w:rsidRPr="001335F3">
        <w:rPr>
          <w:spacing w:val="17"/>
          <w:szCs w:val="24"/>
        </w:rPr>
        <w:t xml:space="preserve"> </w:t>
      </w:r>
      <w:r w:rsidRPr="001335F3">
        <w:rPr>
          <w:szCs w:val="24"/>
        </w:rPr>
        <w:t>of</w:t>
      </w:r>
      <w:r w:rsidRPr="001335F3">
        <w:rPr>
          <w:spacing w:val="17"/>
          <w:szCs w:val="24"/>
        </w:rPr>
        <w:t xml:space="preserve"> </w:t>
      </w:r>
      <w:r w:rsidRPr="001335F3">
        <w:rPr>
          <w:szCs w:val="24"/>
        </w:rPr>
        <w:t>the</w:t>
      </w:r>
      <w:r w:rsidRPr="001335F3">
        <w:rPr>
          <w:spacing w:val="20"/>
          <w:szCs w:val="24"/>
        </w:rPr>
        <w:t xml:space="preserve"> </w:t>
      </w:r>
      <w:r w:rsidRPr="001335F3">
        <w:rPr>
          <w:szCs w:val="24"/>
        </w:rPr>
        <w:t>hearing.</w:t>
      </w:r>
      <w:r w:rsidR="001335F3" w:rsidRPr="001335F3">
        <w:rPr>
          <w:szCs w:val="24"/>
        </w:rPr>
        <w:t xml:space="preserve">  </w:t>
      </w:r>
      <w:r w:rsidRPr="001335F3">
        <w:rPr>
          <w:szCs w:val="24"/>
        </w:rPr>
        <w:t>On</w:t>
      </w:r>
      <w:r w:rsidRPr="001335F3">
        <w:rPr>
          <w:spacing w:val="-1"/>
          <w:szCs w:val="24"/>
        </w:rPr>
        <w:t xml:space="preserve"> </w:t>
      </w:r>
      <w:r w:rsidRPr="001335F3">
        <w:rPr>
          <w:szCs w:val="24"/>
        </w:rPr>
        <w:t>12</w:t>
      </w:r>
      <w:r w:rsidRPr="001335F3">
        <w:rPr>
          <w:spacing w:val="-20"/>
          <w:szCs w:val="24"/>
        </w:rPr>
        <w:t xml:space="preserve"> </w:t>
      </w:r>
      <w:r w:rsidRPr="001335F3">
        <w:rPr>
          <w:szCs w:val="24"/>
        </w:rPr>
        <w:t>December</w:t>
      </w:r>
      <w:r w:rsidRPr="001335F3">
        <w:rPr>
          <w:spacing w:val="-6"/>
          <w:szCs w:val="24"/>
        </w:rPr>
        <w:t xml:space="preserve"> </w:t>
      </w:r>
      <w:r w:rsidRPr="001335F3">
        <w:rPr>
          <w:szCs w:val="24"/>
        </w:rPr>
        <w:t>2014,</w:t>
      </w:r>
      <w:r w:rsidRPr="001335F3">
        <w:rPr>
          <w:spacing w:val="-6"/>
          <w:szCs w:val="24"/>
        </w:rPr>
        <w:t xml:space="preserve"> </w:t>
      </w:r>
      <w:r w:rsidRPr="001335F3">
        <w:rPr>
          <w:szCs w:val="24"/>
        </w:rPr>
        <w:t>the</w:t>
      </w:r>
      <w:r w:rsidRPr="001335F3">
        <w:rPr>
          <w:spacing w:val="-8"/>
          <w:szCs w:val="24"/>
        </w:rPr>
        <w:t xml:space="preserve"> </w:t>
      </w:r>
      <w:r w:rsidRPr="001335F3">
        <w:rPr>
          <w:szCs w:val="24"/>
        </w:rPr>
        <w:t>appellant</w:t>
      </w:r>
      <w:r w:rsidRPr="001335F3">
        <w:rPr>
          <w:spacing w:val="-5"/>
          <w:szCs w:val="24"/>
        </w:rPr>
        <w:t xml:space="preserve"> </w:t>
      </w:r>
      <w:r w:rsidRPr="001335F3">
        <w:rPr>
          <w:szCs w:val="24"/>
        </w:rPr>
        <w:t>emailed</w:t>
      </w:r>
      <w:r w:rsidRPr="001335F3">
        <w:rPr>
          <w:spacing w:val="-6"/>
          <w:szCs w:val="24"/>
        </w:rPr>
        <w:t xml:space="preserve"> </w:t>
      </w:r>
      <w:r w:rsidRPr="001335F3">
        <w:rPr>
          <w:szCs w:val="24"/>
        </w:rPr>
        <w:t>the</w:t>
      </w:r>
      <w:r w:rsidRPr="001335F3">
        <w:rPr>
          <w:spacing w:val="-12"/>
          <w:szCs w:val="24"/>
        </w:rPr>
        <w:t xml:space="preserve"> </w:t>
      </w:r>
      <w:r w:rsidRPr="001335F3">
        <w:rPr>
          <w:szCs w:val="24"/>
        </w:rPr>
        <w:t>Tribunal</w:t>
      </w:r>
      <w:r w:rsidR="001335F3">
        <w:rPr>
          <w:spacing w:val="-2"/>
          <w:szCs w:val="24"/>
        </w:rPr>
        <w:t xml:space="preserve">, </w:t>
      </w:r>
      <w:r w:rsidRPr="001335F3">
        <w:rPr>
          <w:szCs w:val="24"/>
        </w:rPr>
        <w:t>stat</w:t>
      </w:r>
      <w:r w:rsidR="001335F3">
        <w:rPr>
          <w:szCs w:val="24"/>
        </w:rPr>
        <w:t>ing</w:t>
      </w:r>
      <w:r w:rsidRPr="001335F3">
        <w:rPr>
          <w:spacing w:val="-11"/>
          <w:szCs w:val="24"/>
        </w:rPr>
        <w:t xml:space="preserve"> </w:t>
      </w:r>
      <w:r w:rsidRPr="001335F3">
        <w:rPr>
          <w:szCs w:val="24"/>
        </w:rPr>
        <w:t>that:</w:t>
      </w:r>
    </w:p>
    <w:p w:rsidR="00DE14C3" w:rsidRDefault="00DE14C3" w:rsidP="00DE14C3">
      <w:pPr>
        <w:pStyle w:val="Quote1"/>
        <w:rPr>
          <w:rFonts w:eastAsia="Arial"/>
          <w:szCs w:val="22"/>
        </w:rPr>
      </w:pPr>
      <w:r w:rsidRPr="00D27B18">
        <w:rPr>
          <w:rFonts w:eastAsia="Arial"/>
          <w:szCs w:val="22"/>
        </w:rPr>
        <w:t>I</w:t>
      </w:r>
      <w:r w:rsidRPr="00D27B18">
        <w:rPr>
          <w:rFonts w:eastAsia="Arial"/>
          <w:spacing w:val="-17"/>
          <w:szCs w:val="22"/>
        </w:rPr>
        <w:t xml:space="preserve"> </w:t>
      </w:r>
      <w:r w:rsidRPr="00D27B18">
        <w:rPr>
          <w:rFonts w:eastAsia="Arial"/>
          <w:szCs w:val="22"/>
        </w:rPr>
        <w:t>am</w:t>
      </w:r>
      <w:r w:rsidRPr="00D27B18">
        <w:rPr>
          <w:rFonts w:eastAsia="Arial"/>
          <w:spacing w:val="-1"/>
          <w:szCs w:val="22"/>
        </w:rPr>
        <w:t xml:space="preserve"> </w:t>
      </w:r>
      <w:r w:rsidRPr="00D27B18">
        <w:rPr>
          <w:rFonts w:eastAsia="Arial"/>
          <w:szCs w:val="22"/>
        </w:rPr>
        <w:t>writing</w:t>
      </w:r>
      <w:r w:rsidRPr="00D27B18">
        <w:rPr>
          <w:rFonts w:eastAsia="Arial"/>
          <w:spacing w:val="6"/>
          <w:szCs w:val="22"/>
        </w:rPr>
        <w:t xml:space="preserve"> </w:t>
      </w:r>
      <w:r w:rsidRPr="00D27B18">
        <w:rPr>
          <w:rFonts w:eastAsia="Arial"/>
          <w:szCs w:val="22"/>
        </w:rPr>
        <w:t>you</w:t>
      </w:r>
      <w:r w:rsidRPr="00D27B18">
        <w:rPr>
          <w:rFonts w:eastAsia="Arial"/>
          <w:spacing w:val="-1"/>
          <w:szCs w:val="22"/>
        </w:rPr>
        <w:t xml:space="preserve"> </w:t>
      </w:r>
      <w:r w:rsidRPr="00D27B18">
        <w:rPr>
          <w:rFonts w:eastAsia="Arial"/>
          <w:szCs w:val="22"/>
        </w:rPr>
        <w:t>[sic]</w:t>
      </w:r>
      <w:r w:rsidRPr="00D27B18">
        <w:rPr>
          <w:rFonts w:eastAsia="Arial"/>
          <w:spacing w:val="-3"/>
          <w:szCs w:val="22"/>
        </w:rPr>
        <w:t xml:space="preserve"> </w:t>
      </w:r>
      <w:r w:rsidRPr="00D27B18">
        <w:rPr>
          <w:rFonts w:eastAsia="Arial"/>
          <w:szCs w:val="22"/>
        </w:rPr>
        <w:t>in</w:t>
      </w:r>
      <w:r w:rsidRPr="00D27B18">
        <w:rPr>
          <w:rFonts w:eastAsia="Arial"/>
          <w:spacing w:val="-7"/>
          <w:szCs w:val="22"/>
        </w:rPr>
        <w:t xml:space="preserve"> </w:t>
      </w:r>
      <w:r w:rsidRPr="00D27B18">
        <w:rPr>
          <w:rFonts w:eastAsia="Arial"/>
          <w:szCs w:val="22"/>
        </w:rPr>
        <w:t>regard</w:t>
      </w:r>
      <w:r w:rsidR="001335F3">
        <w:rPr>
          <w:rFonts w:eastAsia="Arial"/>
          <w:szCs w:val="22"/>
        </w:rPr>
        <w:t>s</w:t>
      </w:r>
      <w:r w:rsidRPr="00D27B18">
        <w:rPr>
          <w:rFonts w:eastAsia="Arial"/>
          <w:spacing w:val="-8"/>
          <w:szCs w:val="22"/>
        </w:rPr>
        <w:t xml:space="preserve"> </w:t>
      </w:r>
      <w:r w:rsidRPr="00D27B18">
        <w:rPr>
          <w:rFonts w:eastAsia="Arial"/>
          <w:szCs w:val="22"/>
        </w:rPr>
        <w:t>to</w:t>
      </w:r>
      <w:r w:rsidRPr="00D27B18">
        <w:rPr>
          <w:rFonts w:eastAsia="Arial"/>
          <w:spacing w:val="4"/>
          <w:szCs w:val="22"/>
        </w:rPr>
        <w:t xml:space="preserve"> </w:t>
      </w:r>
      <w:r w:rsidRPr="00D27B18">
        <w:rPr>
          <w:rFonts w:eastAsia="Arial"/>
          <w:szCs w:val="22"/>
        </w:rPr>
        <w:t>my</w:t>
      </w:r>
      <w:r w:rsidRPr="00D27B18">
        <w:rPr>
          <w:rFonts w:eastAsia="Arial"/>
          <w:spacing w:val="-7"/>
          <w:szCs w:val="22"/>
        </w:rPr>
        <w:t xml:space="preserve"> </w:t>
      </w:r>
      <w:r w:rsidRPr="00D27B18">
        <w:rPr>
          <w:rFonts w:eastAsia="Arial"/>
          <w:szCs w:val="22"/>
        </w:rPr>
        <w:t>MRT</w:t>
      </w:r>
      <w:r w:rsidRPr="00D27B18">
        <w:rPr>
          <w:rFonts w:eastAsia="Arial"/>
          <w:spacing w:val="-1"/>
          <w:szCs w:val="22"/>
        </w:rPr>
        <w:t xml:space="preserve"> </w:t>
      </w:r>
      <w:r w:rsidRPr="00D27B18">
        <w:rPr>
          <w:rFonts w:eastAsia="Arial"/>
          <w:szCs w:val="22"/>
        </w:rPr>
        <w:t>application.</w:t>
      </w:r>
      <w:r w:rsidRPr="00D27B18">
        <w:rPr>
          <w:rFonts w:eastAsia="Arial"/>
          <w:spacing w:val="14"/>
          <w:szCs w:val="22"/>
        </w:rPr>
        <w:t xml:space="preserve"> </w:t>
      </w:r>
      <w:r w:rsidRPr="00D27B18">
        <w:rPr>
          <w:rFonts w:eastAsia="Arial"/>
          <w:szCs w:val="22"/>
        </w:rPr>
        <w:t>I</w:t>
      </w:r>
      <w:r w:rsidRPr="00D27B18">
        <w:rPr>
          <w:rFonts w:eastAsia="Arial"/>
          <w:spacing w:val="-28"/>
          <w:szCs w:val="22"/>
        </w:rPr>
        <w:t xml:space="preserve"> </w:t>
      </w:r>
      <w:r w:rsidRPr="00D27B18">
        <w:rPr>
          <w:rFonts w:eastAsia="Arial"/>
          <w:szCs w:val="22"/>
        </w:rPr>
        <w:t>am</w:t>
      </w:r>
      <w:r w:rsidRPr="00D27B18">
        <w:rPr>
          <w:rFonts w:eastAsia="Arial"/>
          <w:spacing w:val="2"/>
          <w:szCs w:val="22"/>
        </w:rPr>
        <w:t xml:space="preserve"> </w:t>
      </w:r>
      <w:r w:rsidRPr="00D27B18">
        <w:rPr>
          <w:rFonts w:eastAsia="Arial"/>
          <w:szCs w:val="22"/>
        </w:rPr>
        <w:t>sending</w:t>
      </w:r>
      <w:r w:rsidRPr="00D27B18">
        <w:rPr>
          <w:rFonts w:eastAsia="Arial"/>
          <w:spacing w:val="-1"/>
          <w:szCs w:val="22"/>
        </w:rPr>
        <w:t xml:space="preserve"> </w:t>
      </w:r>
      <w:r w:rsidRPr="00D27B18">
        <w:rPr>
          <w:rFonts w:eastAsia="Arial"/>
          <w:szCs w:val="22"/>
        </w:rPr>
        <w:t>you</w:t>
      </w:r>
      <w:r w:rsidRPr="00D27B18">
        <w:rPr>
          <w:rFonts w:eastAsia="Arial"/>
          <w:spacing w:val="-3"/>
          <w:szCs w:val="22"/>
        </w:rPr>
        <w:t xml:space="preserve"> </w:t>
      </w:r>
      <w:r w:rsidRPr="00D27B18">
        <w:rPr>
          <w:rFonts w:eastAsia="Arial"/>
          <w:szCs w:val="22"/>
        </w:rPr>
        <w:t>the</w:t>
      </w:r>
      <w:r w:rsidRPr="00D27B18">
        <w:rPr>
          <w:rFonts w:eastAsia="Arial"/>
          <w:spacing w:val="1"/>
          <w:szCs w:val="22"/>
        </w:rPr>
        <w:t xml:space="preserve"> </w:t>
      </w:r>
      <w:r w:rsidRPr="00D27B18">
        <w:rPr>
          <w:rFonts w:eastAsia="Arial"/>
          <w:szCs w:val="22"/>
        </w:rPr>
        <w:t>statement</w:t>
      </w:r>
      <w:r w:rsidRPr="00D27B18">
        <w:rPr>
          <w:rFonts w:eastAsia="Arial"/>
          <w:spacing w:val="12"/>
          <w:szCs w:val="22"/>
        </w:rPr>
        <w:t xml:space="preserve"> </w:t>
      </w:r>
      <w:r w:rsidRPr="00D27B18">
        <w:rPr>
          <w:rFonts w:eastAsia="Arial"/>
          <w:szCs w:val="22"/>
        </w:rPr>
        <w:t>in support of</w:t>
      </w:r>
      <w:r w:rsidRPr="00D27B18">
        <w:rPr>
          <w:rFonts w:eastAsia="Arial"/>
          <w:spacing w:val="-2"/>
          <w:szCs w:val="22"/>
        </w:rPr>
        <w:t xml:space="preserve"> </w:t>
      </w:r>
      <w:r w:rsidRPr="00D27B18">
        <w:rPr>
          <w:rFonts w:eastAsia="Arial"/>
          <w:szCs w:val="22"/>
        </w:rPr>
        <w:t>my</w:t>
      </w:r>
      <w:r w:rsidRPr="00D27B18">
        <w:rPr>
          <w:rFonts w:eastAsia="Arial"/>
          <w:spacing w:val="-20"/>
          <w:szCs w:val="22"/>
        </w:rPr>
        <w:t xml:space="preserve"> </w:t>
      </w:r>
      <w:r w:rsidRPr="00D27B18">
        <w:rPr>
          <w:rFonts w:eastAsia="Arial"/>
          <w:szCs w:val="22"/>
        </w:rPr>
        <w:t>application</w:t>
      </w:r>
      <w:r w:rsidRPr="00D27B18">
        <w:rPr>
          <w:rFonts w:eastAsia="Arial"/>
          <w:spacing w:val="-2"/>
          <w:szCs w:val="22"/>
        </w:rPr>
        <w:t xml:space="preserve"> </w:t>
      </w:r>
      <w:r w:rsidRPr="00D27B18">
        <w:rPr>
          <w:rFonts w:eastAsia="Arial"/>
          <w:szCs w:val="22"/>
        </w:rPr>
        <w:t>as</w:t>
      </w:r>
      <w:r w:rsidRPr="00D27B18">
        <w:rPr>
          <w:rFonts w:eastAsia="Arial"/>
          <w:spacing w:val="-11"/>
          <w:szCs w:val="22"/>
        </w:rPr>
        <w:t xml:space="preserve"> </w:t>
      </w:r>
      <w:r w:rsidRPr="00D27B18">
        <w:rPr>
          <w:rFonts w:eastAsia="Arial"/>
          <w:szCs w:val="22"/>
        </w:rPr>
        <w:t>an</w:t>
      </w:r>
      <w:r w:rsidRPr="00D27B18">
        <w:rPr>
          <w:rFonts w:eastAsia="Arial"/>
          <w:spacing w:val="-14"/>
          <w:szCs w:val="22"/>
        </w:rPr>
        <w:t xml:space="preserve"> </w:t>
      </w:r>
      <w:r w:rsidRPr="00D27B18">
        <w:rPr>
          <w:rFonts w:eastAsia="Arial"/>
          <w:szCs w:val="22"/>
        </w:rPr>
        <w:t>attachment.</w:t>
      </w:r>
    </w:p>
    <w:p w:rsidR="00DE14C3" w:rsidRPr="00D06264" w:rsidRDefault="00DE14C3" w:rsidP="00DE14C3">
      <w:pPr>
        <w:pStyle w:val="Quote1"/>
      </w:pPr>
      <w:r w:rsidRPr="00D06264">
        <w:rPr>
          <w:rFonts w:eastAsia="Arial"/>
          <w:szCs w:val="22"/>
        </w:rPr>
        <w:t xml:space="preserve">I request you to please consider </w:t>
      </w:r>
      <w:r w:rsidR="00856CF8" w:rsidRPr="00D06264">
        <w:rPr>
          <w:rFonts w:eastAsia="Arial"/>
          <w:szCs w:val="22"/>
        </w:rPr>
        <w:t xml:space="preserve">my statement </w:t>
      </w:r>
      <w:r w:rsidRPr="00D06264">
        <w:rPr>
          <w:rFonts w:eastAsia="Arial"/>
          <w:szCs w:val="22"/>
        </w:rPr>
        <w:t xml:space="preserve">before making any decision on my </w:t>
      </w:r>
      <w:proofErr w:type="gramStart"/>
      <w:r w:rsidRPr="00D06264">
        <w:rPr>
          <w:rFonts w:eastAsia="Arial"/>
          <w:szCs w:val="22"/>
        </w:rPr>
        <w:t>application ...</w:t>
      </w:r>
      <w:proofErr w:type="gramEnd"/>
    </w:p>
    <w:p w:rsidR="00DE14C3" w:rsidRDefault="00DE14C3" w:rsidP="00DE14C3">
      <w:pPr>
        <w:pStyle w:val="NoNum"/>
        <w:rPr>
          <w:rFonts w:eastAsia="Arial"/>
          <w:b/>
          <w:bCs/>
          <w:szCs w:val="24"/>
        </w:rPr>
      </w:pPr>
      <w:r w:rsidRPr="00D27B18">
        <w:rPr>
          <w:szCs w:val="24"/>
        </w:rPr>
        <w:t>In</w:t>
      </w:r>
      <w:r w:rsidRPr="00D27B18">
        <w:rPr>
          <w:spacing w:val="2"/>
          <w:szCs w:val="24"/>
        </w:rPr>
        <w:t xml:space="preserve"> </w:t>
      </w:r>
      <w:r w:rsidRPr="00D27B18">
        <w:rPr>
          <w:szCs w:val="24"/>
        </w:rPr>
        <w:t>the</w:t>
      </w:r>
      <w:r w:rsidRPr="00D27B18">
        <w:rPr>
          <w:spacing w:val="26"/>
          <w:szCs w:val="24"/>
        </w:rPr>
        <w:t xml:space="preserve"> </w:t>
      </w:r>
      <w:r w:rsidRPr="00D27B18">
        <w:rPr>
          <w:szCs w:val="24"/>
        </w:rPr>
        <w:t>statement</w:t>
      </w:r>
      <w:r w:rsidRPr="00D27B18">
        <w:rPr>
          <w:spacing w:val="41"/>
          <w:szCs w:val="24"/>
        </w:rPr>
        <w:t xml:space="preserve"> </w:t>
      </w:r>
      <w:r w:rsidRPr="00D27B18">
        <w:rPr>
          <w:szCs w:val="24"/>
        </w:rPr>
        <w:t>attached</w:t>
      </w:r>
      <w:r w:rsidRPr="00D27B18">
        <w:rPr>
          <w:spacing w:val="40"/>
          <w:szCs w:val="24"/>
        </w:rPr>
        <w:t xml:space="preserve"> </w:t>
      </w:r>
      <w:r w:rsidRPr="00D27B18">
        <w:rPr>
          <w:szCs w:val="24"/>
        </w:rPr>
        <w:t>to</w:t>
      </w:r>
      <w:r w:rsidRPr="00D27B18">
        <w:rPr>
          <w:spacing w:val="19"/>
          <w:szCs w:val="24"/>
        </w:rPr>
        <w:t xml:space="preserve"> </w:t>
      </w:r>
      <w:r w:rsidRPr="00D27B18">
        <w:rPr>
          <w:szCs w:val="24"/>
        </w:rPr>
        <w:t>the</w:t>
      </w:r>
      <w:r w:rsidRPr="00D27B18">
        <w:rPr>
          <w:spacing w:val="25"/>
          <w:szCs w:val="24"/>
        </w:rPr>
        <w:t xml:space="preserve"> </w:t>
      </w:r>
      <w:r w:rsidRPr="00D27B18">
        <w:rPr>
          <w:szCs w:val="24"/>
        </w:rPr>
        <w:t>email</w:t>
      </w:r>
      <w:r w:rsidRPr="00D27B18">
        <w:rPr>
          <w:spacing w:val="23"/>
          <w:szCs w:val="24"/>
        </w:rPr>
        <w:t xml:space="preserve"> </w:t>
      </w:r>
      <w:r w:rsidRPr="00D27B18">
        <w:rPr>
          <w:szCs w:val="24"/>
        </w:rPr>
        <w:t>the</w:t>
      </w:r>
      <w:r w:rsidRPr="00D27B18">
        <w:rPr>
          <w:spacing w:val="21"/>
          <w:szCs w:val="24"/>
        </w:rPr>
        <w:t xml:space="preserve"> </w:t>
      </w:r>
      <w:r w:rsidRPr="00D27B18">
        <w:rPr>
          <w:szCs w:val="24"/>
        </w:rPr>
        <w:t>appellant</w:t>
      </w:r>
      <w:r w:rsidRPr="00D27B18">
        <w:rPr>
          <w:spacing w:val="35"/>
          <w:szCs w:val="24"/>
        </w:rPr>
        <w:t xml:space="preserve"> </w:t>
      </w:r>
      <w:r w:rsidRPr="00D27B18">
        <w:rPr>
          <w:szCs w:val="24"/>
        </w:rPr>
        <w:t>again</w:t>
      </w:r>
      <w:r w:rsidRPr="00D27B18">
        <w:rPr>
          <w:spacing w:val="29"/>
          <w:szCs w:val="24"/>
        </w:rPr>
        <w:t xml:space="preserve"> </w:t>
      </w:r>
      <w:r w:rsidR="00C140FC">
        <w:rPr>
          <w:szCs w:val="24"/>
        </w:rPr>
        <w:t>indicated</w:t>
      </w:r>
      <w:r w:rsidRPr="00D27B18">
        <w:rPr>
          <w:spacing w:val="22"/>
          <w:szCs w:val="24"/>
        </w:rPr>
        <w:t xml:space="preserve"> </w:t>
      </w:r>
      <w:r w:rsidRPr="00D27B18">
        <w:rPr>
          <w:szCs w:val="24"/>
        </w:rPr>
        <w:t>that</w:t>
      </w:r>
      <w:r w:rsidRPr="00D27B18">
        <w:rPr>
          <w:spacing w:val="41"/>
          <w:szCs w:val="24"/>
        </w:rPr>
        <w:t xml:space="preserve"> </w:t>
      </w:r>
      <w:r w:rsidRPr="00D27B18">
        <w:rPr>
          <w:szCs w:val="24"/>
        </w:rPr>
        <w:t>he</w:t>
      </w:r>
      <w:r w:rsidRPr="00D27B18">
        <w:rPr>
          <w:spacing w:val="13"/>
          <w:szCs w:val="24"/>
        </w:rPr>
        <w:t xml:space="preserve"> </w:t>
      </w:r>
      <w:r w:rsidRPr="00D27B18">
        <w:rPr>
          <w:szCs w:val="24"/>
        </w:rPr>
        <w:t>had</w:t>
      </w:r>
      <w:r w:rsidRPr="00D27B18">
        <w:rPr>
          <w:spacing w:val="19"/>
          <w:szCs w:val="24"/>
        </w:rPr>
        <w:t xml:space="preserve"> </w:t>
      </w:r>
      <w:r w:rsidRPr="00D27B18">
        <w:rPr>
          <w:szCs w:val="24"/>
        </w:rPr>
        <w:t>genuinely completed</w:t>
      </w:r>
      <w:r w:rsidRPr="00D27B18">
        <w:rPr>
          <w:spacing w:val="22"/>
          <w:szCs w:val="24"/>
        </w:rPr>
        <w:t xml:space="preserve"> </w:t>
      </w:r>
      <w:r w:rsidRPr="00D27B18">
        <w:rPr>
          <w:szCs w:val="24"/>
        </w:rPr>
        <w:t>work</w:t>
      </w:r>
      <w:r w:rsidRPr="00D27B18">
        <w:rPr>
          <w:spacing w:val="37"/>
          <w:szCs w:val="24"/>
        </w:rPr>
        <w:t xml:space="preserve"> </w:t>
      </w:r>
      <w:r w:rsidRPr="00D27B18">
        <w:rPr>
          <w:szCs w:val="24"/>
        </w:rPr>
        <w:t>experience</w:t>
      </w:r>
      <w:r w:rsidRPr="00D27B18">
        <w:rPr>
          <w:spacing w:val="43"/>
          <w:szCs w:val="24"/>
        </w:rPr>
        <w:t xml:space="preserve"> </w:t>
      </w:r>
      <w:r w:rsidRPr="00D27B18">
        <w:rPr>
          <w:szCs w:val="24"/>
        </w:rPr>
        <w:t>at</w:t>
      </w:r>
      <w:r w:rsidRPr="00D27B18">
        <w:rPr>
          <w:spacing w:val="20"/>
          <w:szCs w:val="24"/>
        </w:rPr>
        <w:t xml:space="preserve"> </w:t>
      </w:r>
      <w:r w:rsidRPr="00D27B18">
        <w:rPr>
          <w:szCs w:val="24"/>
        </w:rPr>
        <w:t>Coburg</w:t>
      </w:r>
      <w:r w:rsidRPr="00D27B18">
        <w:rPr>
          <w:spacing w:val="23"/>
          <w:szCs w:val="24"/>
        </w:rPr>
        <w:t xml:space="preserve"> </w:t>
      </w:r>
      <w:r w:rsidRPr="00D27B18">
        <w:rPr>
          <w:szCs w:val="24"/>
        </w:rPr>
        <w:t>Automatic</w:t>
      </w:r>
      <w:r w:rsidR="001335F3">
        <w:rPr>
          <w:szCs w:val="24"/>
        </w:rPr>
        <w:t>.</w:t>
      </w:r>
    </w:p>
    <w:p w:rsidR="00DE14C3" w:rsidRPr="00B018B6" w:rsidRDefault="00DE14C3" w:rsidP="00DE14C3">
      <w:pPr>
        <w:pStyle w:val="ParaNumbering"/>
      </w:pPr>
      <w:r w:rsidRPr="00D27B18">
        <w:rPr>
          <w:szCs w:val="24"/>
        </w:rPr>
        <w:t>The</w:t>
      </w:r>
      <w:r w:rsidRPr="00D27B18">
        <w:rPr>
          <w:spacing w:val="22"/>
          <w:szCs w:val="24"/>
        </w:rPr>
        <w:t xml:space="preserve"> </w:t>
      </w:r>
      <w:r w:rsidRPr="00D27B18">
        <w:rPr>
          <w:szCs w:val="24"/>
        </w:rPr>
        <w:t>appellant</w:t>
      </w:r>
      <w:r w:rsidRPr="00D27B18">
        <w:rPr>
          <w:spacing w:val="34"/>
          <w:szCs w:val="24"/>
        </w:rPr>
        <w:t xml:space="preserve"> </w:t>
      </w:r>
      <w:r w:rsidRPr="00D27B18">
        <w:rPr>
          <w:szCs w:val="24"/>
        </w:rPr>
        <w:t>did</w:t>
      </w:r>
      <w:r w:rsidRPr="00D27B18">
        <w:rPr>
          <w:spacing w:val="26"/>
          <w:szCs w:val="24"/>
        </w:rPr>
        <w:t xml:space="preserve"> </w:t>
      </w:r>
      <w:r w:rsidRPr="00D27B18">
        <w:rPr>
          <w:szCs w:val="24"/>
        </w:rPr>
        <w:t>not</w:t>
      </w:r>
      <w:r w:rsidRPr="00D27B18">
        <w:rPr>
          <w:spacing w:val="14"/>
          <w:szCs w:val="24"/>
        </w:rPr>
        <w:t xml:space="preserve"> </w:t>
      </w:r>
      <w:r w:rsidRPr="00D27B18">
        <w:rPr>
          <w:szCs w:val="24"/>
        </w:rPr>
        <w:t>attend</w:t>
      </w:r>
      <w:r w:rsidRPr="00D27B18">
        <w:rPr>
          <w:spacing w:val="20"/>
          <w:szCs w:val="24"/>
        </w:rPr>
        <w:t xml:space="preserve"> </w:t>
      </w:r>
      <w:r w:rsidRPr="00D27B18">
        <w:rPr>
          <w:szCs w:val="24"/>
        </w:rPr>
        <w:t>the</w:t>
      </w:r>
      <w:r w:rsidRPr="00D27B18">
        <w:rPr>
          <w:spacing w:val="23"/>
          <w:szCs w:val="24"/>
        </w:rPr>
        <w:t xml:space="preserve"> </w:t>
      </w:r>
      <w:r w:rsidRPr="00D27B18">
        <w:rPr>
          <w:szCs w:val="24"/>
        </w:rPr>
        <w:t>scheduled</w:t>
      </w:r>
      <w:r w:rsidRPr="00D27B18">
        <w:rPr>
          <w:spacing w:val="46"/>
          <w:szCs w:val="24"/>
        </w:rPr>
        <w:t xml:space="preserve"> </w:t>
      </w:r>
      <w:r w:rsidRPr="00D27B18">
        <w:rPr>
          <w:szCs w:val="24"/>
        </w:rPr>
        <w:t>hearing</w:t>
      </w:r>
      <w:r w:rsidRPr="00D27B18">
        <w:rPr>
          <w:spacing w:val="25"/>
          <w:szCs w:val="24"/>
        </w:rPr>
        <w:t xml:space="preserve"> </w:t>
      </w:r>
      <w:r w:rsidRPr="00D27B18">
        <w:rPr>
          <w:szCs w:val="24"/>
        </w:rPr>
        <w:t>before</w:t>
      </w:r>
      <w:r w:rsidRPr="00D27B18">
        <w:rPr>
          <w:spacing w:val="11"/>
          <w:szCs w:val="24"/>
        </w:rPr>
        <w:t xml:space="preserve"> </w:t>
      </w:r>
      <w:r w:rsidRPr="00D27B18">
        <w:rPr>
          <w:szCs w:val="24"/>
        </w:rPr>
        <w:t>the</w:t>
      </w:r>
      <w:r w:rsidRPr="00D27B18">
        <w:rPr>
          <w:spacing w:val="17"/>
          <w:szCs w:val="24"/>
        </w:rPr>
        <w:t xml:space="preserve"> </w:t>
      </w:r>
      <w:r w:rsidRPr="00D27B18">
        <w:rPr>
          <w:szCs w:val="24"/>
        </w:rPr>
        <w:t>Tribunal</w:t>
      </w:r>
      <w:r w:rsidR="00C140FC">
        <w:rPr>
          <w:szCs w:val="24"/>
        </w:rPr>
        <w:t xml:space="preserve">. </w:t>
      </w:r>
    </w:p>
    <w:p w:rsidR="00DE14C3" w:rsidRPr="00C72803" w:rsidRDefault="00DE14C3" w:rsidP="00DE14C3">
      <w:pPr>
        <w:pStyle w:val="ParaNumbering"/>
      </w:pPr>
      <w:r w:rsidRPr="00D27B18">
        <w:rPr>
          <w:szCs w:val="24"/>
        </w:rPr>
        <w:t>On</w:t>
      </w:r>
      <w:r w:rsidRPr="00D27B18">
        <w:rPr>
          <w:spacing w:val="2"/>
          <w:szCs w:val="24"/>
        </w:rPr>
        <w:t xml:space="preserve"> </w:t>
      </w:r>
      <w:r w:rsidRPr="00D27B18">
        <w:rPr>
          <w:szCs w:val="24"/>
        </w:rPr>
        <w:t>15</w:t>
      </w:r>
      <w:r w:rsidRPr="00D27B18">
        <w:rPr>
          <w:spacing w:val="42"/>
          <w:szCs w:val="24"/>
        </w:rPr>
        <w:t xml:space="preserve"> </w:t>
      </w:r>
      <w:r w:rsidRPr="00D27B18">
        <w:rPr>
          <w:szCs w:val="24"/>
        </w:rPr>
        <w:t>December</w:t>
      </w:r>
      <w:r w:rsidRPr="00D27B18">
        <w:rPr>
          <w:spacing w:val="53"/>
          <w:szCs w:val="24"/>
        </w:rPr>
        <w:t xml:space="preserve"> </w:t>
      </w:r>
      <w:r w:rsidRPr="00D27B18">
        <w:rPr>
          <w:szCs w:val="24"/>
        </w:rPr>
        <w:t>2014,</w:t>
      </w:r>
      <w:r w:rsidRPr="00D27B18">
        <w:rPr>
          <w:spacing w:val="56"/>
          <w:szCs w:val="24"/>
        </w:rPr>
        <w:t xml:space="preserve"> </w:t>
      </w:r>
      <w:r w:rsidRPr="00D27B18">
        <w:rPr>
          <w:szCs w:val="24"/>
        </w:rPr>
        <w:t>after</w:t>
      </w:r>
      <w:r w:rsidRPr="00D27B18">
        <w:rPr>
          <w:spacing w:val="51"/>
          <w:szCs w:val="24"/>
        </w:rPr>
        <w:t xml:space="preserve"> </w:t>
      </w:r>
      <w:r w:rsidRPr="00D27B18">
        <w:rPr>
          <w:szCs w:val="24"/>
        </w:rPr>
        <w:t>the</w:t>
      </w:r>
      <w:r w:rsidRPr="00D27B18">
        <w:rPr>
          <w:spacing w:val="56"/>
          <w:szCs w:val="24"/>
        </w:rPr>
        <w:t xml:space="preserve"> </w:t>
      </w:r>
      <w:r w:rsidRPr="00D27B18">
        <w:rPr>
          <w:szCs w:val="24"/>
        </w:rPr>
        <w:t>scheduled</w:t>
      </w:r>
      <w:r w:rsidRPr="00D27B18">
        <w:rPr>
          <w:spacing w:val="13"/>
          <w:szCs w:val="24"/>
        </w:rPr>
        <w:t xml:space="preserve"> </w:t>
      </w:r>
      <w:r w:rsidRPr="00D27B18">
        <w:rPr>
          <w:szCs w:val="24"/>
        </w:rPr>
        <w:t>hearing</w:t>
      </w:r>
      <w:r w:rsidRPr="00D27B18">
        <w:rPr>
          <w:spacing w:val="45"/>
          <w:szCs w:val="24"/>
        </w:rPr>
        <w:t xml:space="preserve"> </w:t>
      </w:r>
      <w:r w:rsidRPr="00D27B18">
        <w:rPr>
          <w:szCs w:val="24"/>
        </w:rPr>
        <w:t>time,</w:t>
      </w:r>
      <w:r w:rsidRPr="00D27B18">
        <w:rPr>
          <w:spacing w:val="57"/>
          <w:szCs w:val="24"/>
        </w:rPr>
        <w:t xml:space="preserve"> </w:t>
      </w:r>
      <w:r w:rsidRPr="00D27B18">
        <w:rPr>
          <w:szCs w:val="24"/>
        </w:rPr>
        <w:t>the</w:t>
      </w:r>
      <w:r w:rsidRPr="00D27B18">
        <w:rPr>
          <w:spacing w:val="56"/>
          <w:szCs w:val="24"/>
        </w:rPr>
        <w:t xml:space="preserve"> </w:t>
      </w:r>
      <w:r w:rsidRPr="00D27B18">
        <w:rPr>
          <w:szCs w:val="24"/>
        </w:rPr>
        <w:t>appellant</w:t>
      </w:r>
      <w:r w:rsidRPr="00D27B18">
        <w:rPr>
          <w:spacing w:val="53"/>
          <w:szCs w:val="24"/>
        </w:rPr>
        <w:t xml:space="preserve"> </w:t>
      </w:r>
      <w:r w:rsidRPr="00D27B18">
        <w:rPr>
          <w:szCs w:val="24"/>
        </w:rPr>
        <w:t>wrote</w:t>
      </w:r>
      <w:r w:rsidRPr="00D27B18">
        <w:rPr>
          <w:spacing w:val="2"/>
          <w:szCs w:val="24"/>
        </w:rPr>
        <w:t xml:space="preserve"> </w:t>
      </w:r>
      <w:r w:rsidRPr="00D27B18">
        <w:rPr>
          <w:szCs w:val="24"/>
        </w:rPr>
        <w:t>to</w:t>
      </w:r>
      <w:r w:rsidRPr="00D27B18">
        <w:rPr>
          <w:spacing w:val="49"/>
          <w:szCs w:val="24"/>
        </w:rPr>
        <w:t xml:space="preserve"> </w:t>
      </w:r>
      <w:r w:rsidRPr="00D27B18">
        <w:rPr>
          <w:szCs w:val="24"/>
        </w:rPr>
        <w:t>the Tribunal</w:t>
      </w:r>
      <w:r w:rsidRPr="00D27B18">
        <w:rPr>
          <w:spacing w:val="1"/>
          <w:szCs w:val="24"/>
        </w:rPr>
        <w:t xml:space="preserve"> </w:t>
      </w:r>
      <w:r w:rsidRPr="00D27B18">
        <w:rPr>
          <w:szCs w:val="24"/>
        </w:rPr>
        <w:t>attaching</w:t>
      </w:r>
      <w:r w:rsidRPr="00D27B18">
        <w:rPr>
          <w:spacing w:val="57"/>
          <w:szCs w:val="24"/>
        </w:rPr>
        <w:t xml:space="preserve"> </w:t>
      </w:r>
      <w:r w:rsidRPr="00D27B18">
        <w:rPr>
          <w:szCs w:val="24"/>
        </w:rPr>
        <w:t>the</w:t>
      </w:r>
      <w:r w:rsidRPr="00D27B18">
        <w:rPr>
          <w:spacing w:val="48"/>
          <w:szCs w:val="24"/>
        </w:rPr>
        <w:t xml:space="preserve"> </w:t>
      </w:r>
      <w:r w:rsidRPr="00D27B18">
        <w:rPr>
          <w:szCs w:val="24"/>
        </w:rPr>
        <w:t>decision</w:t>
      </w:r>
      <w:r w:rsidRPr="00D27B18">
        <w:rPr>
          <w:spacing w:val="56"/>
          <w:szCs w:val="24"/>
        </w:rPr>
        <w:t xml:space="preserve"> </w:t>
      </w:r>
      <w:r w:rsidRPr="00D27B18">
        <w:rPr>
          <w:szCs w:val="24"/>
        </w:rPr>
        <w:t>of</w:t>
      </w:r>
      <w:r w:rsidRPr="00D27B18">
        <w:rPr>
          <w:spacing w:val="45"/>
          <w:szCs w:val="24"/>
        </w:rPr>
        <w:t xml:space="preserve"> </w:t>
      </w:r>
      <w:r w:rsidRPr="00D27B18">
        <w:rPr>
          <w:szCs w:val="24"/>
        </w:rPr>
        <w:t>the</w:t>
      </w:r>
      <w:r w:rsidRPr="00D27B18">
        <w:rPr>
          <w:spacing w:val="5"/>
          <w:szCs w:val="24"/>
        </w:rPr>
        <w:t xml:space="preserve"> </w:t>
      </w:r>
      <w:r w:rsidR="00160154">
        <w:rPr>
          <w:szCs w:val="24"/>
        </w:rPr>
        <w:t>FCCA</w:t>
      </w:r>
      <w:r w:rsidRPr="00D27B18">
        <w:rPr>
          <w:szCs w:val="24"/>
        </w:rPr>
        <w:t xml:space="preserve"> in</w:t>
      </w:r>
      <w:r w:rsidRPr="00D27B18">
        <w:rPr>
          <w:spacing w:val="47"/>
          <w:szCs w:val="24"/>
        </w:rPr>
        <w:t xml:space="preserve"> </w:t>
      </w:r>
      <w:r w:rsidRPr="00D27B18">
        <w:rPr>
          <w:rFonts w:eastAsia="Arial"/>
          <w:i/>
          <w:szCs w:val="24"/>
        </w:rPr>
        <w:t>Sharma</w:t>
      </w:r>
      <w:r w:rsidRPr="00D27B18">
        <w:rPr>
          <w:rFonts w:eastAsia="Arial"/>
          <w:i/>
          <w:spacing w:val="52"/>
          <w:szCs w:val="24"/>
        </w:rPr>
        <w:t xml:space="preserve"> </w:t>
      </w:r>
      <w:r w:rsidRPr="00D27B18">
        <w:rPr>
          <w:rFonts w:eastAsia="Arial"/>
          <w:i/>
          <w:szCs w:val="24"/>
        </w:rPr>
        <w:t>v</w:t>
      </w:r>
      <w:r w:rsidRPr="00D27B18">
        <w:rPr>
          <w:rFonts w:eastAsia="Arial"/>
          <w:i/>
          <w:spacing w:val="42"/>
          <w:szCs w:val="24"/>
        </w:rPr>
        <w:t xml:space="preserve"> </w:t>
      </w:r>
      <w:r w:rsidRPr="00D27B18">
        <w:rPr>
          <w:rFonts w:eastAsia="Arial"/>
          <w:i/>
          <w:szCs w:val="24"/>
        </w:rPr>
        <w:t>Minister</w:t>
      </w:r>
      <w:r w:rsidRPr="00D27B18">
        <w:rPr>
          <w:rFonts w:eastAsia="Arial"/>
          <w:i/>
          <w:spacing w:val="5"/>
          <w:szCs w:val="24"/>
        </w:rPr>
        <w:t xml:space="preserve"> </w:t>
      </w:r>
      <w:r w:rsidRPr="00D27B18">
        <w:rPr>
          <w:rFonts w:eastAsia="Arial"/>
          <w:i/>
          <w:szCs w:val="24"/>
        </w:rPr>
        <w:t>for Immigration</w:t>
      </w:r>
      <w:r w:rsidRPr="00D27B18">
        <w:rPr>
          <w:rFonts w:eastAsia="Arial"/>
          <w:i/>
          <w:spacing w:val="34"/>
          <w:szCs w:val="24"/>
        </w:rPr>
        <w:t xml:space="preserve"> </w:t>
      </w:r>
      <w:r w:rsidRPr="00D27B18">
        <w:rPr>
          <w:rFonts w:eastAsia="Arial"/>
          <w:i/>
          <w:szCs w:val="24"/>
        </w:rPr>
        <w:t>and</w:t>
      </w:r>
      <w:r w:rsidRPr="00D27B18">
        <w:rPr>
          <w:rFonts w:eastAsia="Arial"/>
          <w:i/>
          <w:spacing w:val="28"/>
          <w:szCs w:val="24"/>
        </w:rPr>
        <w:t xml:space="preserve"> </w:t>
      </w:r>
      <w:r w:rsidRPr="00D27B18">
        <w:rPr>
          <w:rFonts w:eastAsia="Arial"/>
          <w:i/>
          <w:szCs w:val="24"/>
        </w:rPr>
        <w:t>Border</w:t>
      </w:r>
      <w:r w:rsidRPr="00D27B18">
        <w:rPr>
          <w:rFonts w:eastAsia="Arial"/>
          <w:i/>
          <w:spacing w:val="35"/>
          <w:szCs w:val="24"/>
        </w:rPr>
        <w:t xml:space="preserve"> </w:t>
      </w:r>
      <w:r w:rsidRPr="00D27B18">
        <w:rPr>
          <w:rFonts w:eastAsia="Arial"/>
          <w:i/>
          <w:szCs w:val="24"/>
        </w:rPr>
        <w:t>Protection</w:t>
      </w:r>
      <w:r w:rsidRPr="00D27B18">
        <w:rPr>
          <w:rFonts w:eastAsia="Arial"/>
          <w:i/>
          <w:spacing w:val="49"/>
          <w:szCs w:val="24"/>
        </w:rPr>
        <w:t xml:space="preserve"> </w:t>
      </w:r>
      <w:r w:rsidRPr="00D27B18">
        <w:rPr>
          <w:szCs w:val="24"/>
        </w:rPr>
        <w:t>&amp;</w:t>
      </w:r>
      <w:r w:rsidRPr="00D27B18">
        <w:rPr>
          <w:spacing w:val="6"/>
          <w:szCs w:val="24"/>
        </w:rPr>
        <w:t xml:space="preserve"> </w:t>
      </w:r>
      <w:r w:rsidRPr="00D27B18">
        <w:rPr>
          <w:rFonts w:eastAsia="Arial"/>
          <w:i/>
          <w:szCs w:val="24"/>
        </w:rPr>
        <w:t>Anor</w:t>
      </w:r>
      <w:r w:rsidRPr="00D27B18">
        <w:rPr>
          <w:rFonts w:eastAsia="Arial"/>
          <w:i/>
          <w:spacing w:val="54"/>
          <w:szCs w:val="24"/>
        </w:rPr>
        <w:t xml:space="preserve"> </w:t>
      </w:r>
      <w:r w:rsidRPr="00D27B18">
        <w:rPr>
          <w:szCs w:val="24"/>
        </w:rPr>
        <w:t>[2014]</w:t>
      </w:r>
      <w:r w:rsidRPr="00D27B18">
        <w:rPr>
          <w:spacing w:val="25"/>
          <w:szCs w:val="24"/>
        </w:rPr>
        <w:t xml:space="preserve"> </w:t>
      </w:r>
      <w:r w:rsidRPr="00D27B18">
        <w:rPr>
          <w:szCs w:val="24"/>
        </w:rPr>
        <w:t>FCCA</w:t>
      </w:r>
      <w:r w:rsidRPr="00D27B18">
        <w:rPr>
          <w:spacing w:val="19"/>
          <w:szCs w:val="24"/>
        </w:rPr>
        <w:t xml:space="preserve"> </w:t>
      </w:r>
      <w:r w:rsidRPr="00D27B18">
        <w:rPr>
          <w:szCs w:val="24"/>
        </w:rPr>
        <w:t>2821</w:t>
      </w:r>
      <w:r w:rsidR="007E0352">
        <w:rPr>
          <w:szCs w:val="24"/>
        </w:rPr>
        <w:t>; 291 FLR 289</w:t>
      </w:r>
      <w:r w:rsidRPr="00D27B18">
        <w:rPr>
          <w:spacing w:val="27"/>
          <w:szCs w:val="24"/>
        </w:rPr>
        <w:t xml:space="preserve"> </w:t>
      </w:r>
      <w:r w:rsidRPr="00E915A2">
        <w:rPr>
          <w:rFonts w:eastAsia="Arial"/>
          <w:bCs/>
          <w:szCs w:val="24"/>
        </w:rPr>
        <w:t>(</w:t>
      </w:r>
      <w:r w:rsidRPr="00691AE1">
        <w:rPr>
          <w:rFonts w:eastAsia="Arial"/>
          <w:b/>
          <w:bCs/>
          <w:i/>
          <w:szCs w:val="24"/>
        </w:rPr>
        <w:t>Sharma</w:t>
      </w:r>
      <w:r w:rsidR="00AE62DC" w:rsidRPr="00691AE1">
        <w:rPr>
          <w:rFonts w:eastAsia="Arial"/>
          <w:b/>
          <w:bCs/>
          <w:i/>
          <w:szCs w:val="24"/>
        </w:rPr>
        <w:t xml:space="preserve"> </w:t>
      </w:r>
      <w:r w:rsidR="00AE62DC" w:rsidRPr="00691AE1">
        <w:rPr>
          <w:rFonts w:eastAsia="Arial"/>
          <w:b/>
          <w:i/>
          <w:szCs w:val="24"/>
        </w:rPr>
        <w:t>v</w:t>
      </w:r>
      <w:r w:rsidR="00AE62DC" w:rsidRPr="00691AE1">
        <w:rPr>
          <w:rFonts w:eastAsia="Arial"/>
          <w:b/>
          <w:i/>
          <w:spacing w:val="42"/>
          <w:szCs w:val="24"/>
        </w:rPr>
        <w:t xml:space="preserve"> </w:t>
      </w:r>
      <w:r w:rsidR="00AE62DC" w:rsidRPr="00691AE1">
        <w:rPr>
          <w:rFonts w:eastAsia="Arial"/>
          <w:b/>
          <w:i/>
          <w:szCs w:val="24"/>
        </w:rPr>
        <w:t xml:space="preserve">Minister </w:t>
      </w:r>
      <w:r w:rsidR="00AE62DC" w:rsidRPr="00691AE1">
        <w:rPr>
          <w:b/>
          <w:szCs w:val="24"/>
        </w:rPr>
        <w:t>[2014]</w:t>
      </w:r>
      <w:r w:rsidR="00AE62DC" w:rsidRPr="00691AE1">
        <w:rPr>
          <w:b/>
          <w:spacing w:val="25"/>
          <w:szCs w:val="24"/>
        </w:rPr>
        <w:t xml:space="preserve"> </w:t>
      </w:r>
      <w:r w:rsidR="00AE62DC" w:rsidRPr="00691AE1">
        <w:rPr>
          <w:b/>
          <w:szCs w:val="24"/>
        </w:rPr>
        <w:t>FCCA</w:t>
      </w:r>
      <w:r w:rsidR="00AE62DC" w:rsidRPr="00691AE1">
        <w:rPr>
          <w:b/>
          <w:spacing w:val="19"/>
          <w:szCs w:val="24"/>
        </w:rPr>
        <w:t xml:space="preserve"> </w:t>
      </w:r>
      <w:r w:rsidR="00AE62DC" w:rsidRPr="00691AE1">
        <w:rPr>
          <w:b/>
          <w:szCs w:val="24"/>
        </w:rPr>
        <w:t>2821</w:t>
      </w:r>
      <w:r w:rsidRPr="00E915A2">
        <w:rPr>
          <w:rFonts w:eastAsia="Arial"/>
          <w:bCs/>
          <w:szCs w:val="24"/>
        </w:rPr>
        <w:t>)</w:t>
      </w:r>
      <w:r w:rsidRPr="00D27B18">
        <w:rPr>
          <w:rFonts w:eastAsia="Arial"/>
          <w:b/>
          <w:bCs/>
          <w:i/>
          <w:spacing w:val="29"/>
          <w:szCs w:val="24"/>
        </w:rPr>
        <w:t xml:space="preserve"> </w:t>
      </w:r>
      <w:r w:rsidRPr="00D27B18">
        <w:rPr>
          <w:szCs w:val="24"/>
        </w:rPr>
        <w:t>and</w:t>
      </w:r>
      <w:r w:rsidRPr="00D27B18">
        <w:rPr>
          <w:spacing w:val="27"/>
          <w:szCs w:val="24"/>
        </w:rPr>
        <w:t xml:space="preserve"> </w:t>
      </w:r>
      <w:r w:rsidRPr="00D27B18">
        <w:rPr>
          <w:szCs w:val="24"/>
        </w:rPr>
        <w:t>requesting that</w:t>
      </w:r>
      <w:r w:rsidRPr="00D27B18">
        <w:rPr>
          <w:spacing w:val="25"/>
          <w:szCs w:val="24"/>
        </w:rPr>
        <w:t xml:space="preserve"> </w:t>
      </w:r>
      <w:r w:rsidRPr="00D27B18">
        <w:rPr>
          <w:szCs w:val="24"/>
        </w:rPr>
        <w:t>the</w:t>
      </w:r>
      <w:r w:rsidRPr="00D27B18">
        <w:rPr>
          <w:spacing w:val="14"/>
          <w:szCs w:val="24"/>
        </w:rPr>
        <w:t xml:space="preserve"> </w:t>
      </w:r>
      <w:r w:rsidRPr="00D27B18">
        <w:rPr>
          <w:szCs w:val="24"/>
        </w:rPr>
        <w:t>Tribunal</w:t>
      </w:r>
      <w:r w:rsidRPr="00D27B18">
        <w:rPr>
          <w:spacing w:val="35"/>
          <w:szCs w:val="24"/>
        </w:rPr>
        <w:t xml:space="preserve"> </w:t>
      </w:r>
      <w:r w:rsidR="00C140FC">
        <w:rPr>
          <w:szCs w:val="24"/>
        </w:rPr>
        <w:t>“</w:t>
      </w:r>
      <w:r w:rsidRPr="00D27B18">
        <w:rPr>
          <w:szCs w:val="24"/>
        </w:rPr>
        <w:t>go</w:t>
      </w:r>
      <w:r w:rsidRPr="00D27B18">
        <w:rPr>
          <w:spacing w:val="10"/>
          <w:szCs w:val="24"/>
        </w:rPr>
        <w:t xml:space="preserve"> </w:t>
      </w:r>
      <w:r w:rsidRPr="00D27B18">
        <w:rPr>
          <w:szCs w:val="24"/>
        </w:rPr>
        <w:t>through</w:t>
      </w:r>
      <w:r w:rsidR="00C140FC">
        <w:rPr>
          <w:szCs w:val="24"/>
        </w:rPr>
        <w:t>”</w:t>
      </w:r>
      <w:r w:rsidRPr="00D27B18">
        <w:rPr>
          <w:spacing w:val="42"/>
          <w:szCs w:val="24"/>
        </w:rPr>
        <w:t xml:space="preserve"> </w:t>
      </w:r>
      <w:r w:rsidRPr="00D27B18">
        <w:rPr>
          <w:szCs w:val="24"/>
        </w:rPr>
        <w:t>it</w:t>
      </w:r>
      <w:r w:rsidRPr="00C140FC">
        <w:rPr>
          <w:rFonts w:eastAsia="Arial"/>
          <w:bCs/>
          <w:szCs w:val="24"/>
        </w:rPr>
        <w:t>.</w:t>
      </w:r>
      <w:r w:rsidR="00C140FC">
        <w:rPr>
          <w:rFonts w:eastAsia="Arial"/>
          <w:bCs/>
          <w:szCs w:val="24"/>
        </w:rPr>
        <w:t xml:space="preserve"> </w:t>
      </w:r>
      <w:r w:rsidRPr="00D27B18">
        <w:rPr>
          <w:rFonts w:eastAsia="Arial"/>
          <w:b/>
          <w:bCs/>
          <w:spacing w:val="33"/>
          <w:szCs w:val="24"/>
        </w:rPr>
        <w:t xml:space="preserve"> </w:t>
      </w:r>
      <w:r w:rsidRPr="00D27B18">
        <w:rPr>
          <w:szCs w:val="24"/>
        </w:rPr>
        <w:t>In</w:t>
      </w:r>
      <w:r w:rsidRPr="00D27B18">
        <w:rPr>
          <w:spacing w:val="13"/>
          <w:szCs w:val="24"/>
        </w:rPr>
        <w:t xml:space="preserve"> </w:t>
      </w:r>
      <w:r w:rsidR="00691AE1" w:rsidRPr="00691AE1">
        <w:rPr>
          <w:rFonts w:eastAsia="Arial"/>
          <w:szCs w:val="24"/>
        </w:rPr>
        <w:t>that case</w:t>
      </w:r>
      <w:r w:rsidRPr="00691AE1">
        <w:rPr>
          <w:rFonts w:eastAsia="Arial"/>
          <w:szCs w:val="24"/>
        </w:rPr>
        <w:t>,</w:t>
      </w:r>
      <w:r w:rsidRPr="00D27B18">
        <w:rPr>
          <w:rFonts w:eastAsia="Arial"/>
          <w:i/>
          <w:spacing w:val="22"/>
          <w:szCs w:val="24"/>
        </w:rPr>
        <w:t xml:space="preserve"> </w:t>
      </w:r>
      <w:r w:rsidRPr="00D27B18">
        <w:rPr>
          <w:szCs w:val="24"/>
        </w:rPr>
        <w:t>the</w:t>
      </w:r>
      <w:r w:rsidRPr="00D27B18">
        <w:rPr>
          <w:spacing w:val="27"/>
          <w:szCs w:val="24"/>
        </w:rPr>
        <w:t xml:space="preserve"> </w:t>
      </w:r>
      <w:r w:rsidRPr="00D27B18">
        <w:rPr>
          <w:szCs w:val="24"/>
        </w:rPr>
        <w:t>Court</w:t>
      </w:r>
      <w:r w:rsidRPr="00D27B18">
        <w:rPr>
          <w:spacing w:val="18"/>
          <w:szCs w:val="24"/>
        </w:rPr>
        <w:t xml:space="preserve"> </w:t>
      </w:r>
      <w:r w:rsidRPr="00D27B18">
        <w:rPr>
          <w:szCs w:val="24"/>
        </w:rPr>
        <w:t>considered</w:t>
      </w:r>
      <w:r w:rsidRPr="00D27B18">
        <w:rPr>
          <w:spacing w:val="27"/>
          <w:szCs w:val="24"/>
        </w:rPr>
        <w:t xml:space="preserve"> </w:t>
      </w:r>
      <w:r w:rsidRPr="00D27B18">
        <w:rPr>
          <w:szCs w:val="24"/>
        </w:rPr>
        <w:t>whether a</w:t>
      </w:r>
      <w:r w:rsidRPr="00D27B18">
        <w:rPr>
          <w:spacing w:val="33"/>
          <w:szCs w:val="24"/>
        </w:rPr>
        <w:t xml:space="preserve"> </w:t>
      </w:r>
      <w:r w:rsidRPr="00D27B18">
        <w:rPr>
          <w:szCs w:val="24"/>
        </w:rPr>
        <w:t>work</w:t>
      </w:r>
      <w:r w:rsidRPr="00D27B18">
        <w:rPr>
          <w:spacing w:val="2"/>
          <w:szCs w:val="24"/>
        </w:rPr>
        <w:t xml:space="preserve"> </w:t>
      </w:r>
      <w:r w:rsidRPr="00D27B18">
        <w:rPr>
          <w:szCs w:val="24"/>
        </w:rPr>
        <w:t>reference</w:t>
      </w:r>
      <w:r w:rsidRPr="00D27B18">
        <w:rPr>
          <w:spacing w:val="48"/>
          <w:szCs w:val="24"/>
        </w:rPr>
        <w:t xml:space="preserve"> </w:t>
      </w:r>
      <w:r w:rsidRPr="00D27B18">
        <w:rPr>
          <w:szCs w:val="24"/>
        </w:rPr>
        <w:t>letter</w:t>
      </w:r>
      <w:r w:rsidR="00AF173B">
        <w:rPr>
          <w:szCs w:val="24"/>
        </w:rPr>
        <w:t>,</w:t>
      </w:r>
      <w:r w:rsidRPr="00D27B18">
        <w:rPr>
          <w:spacing w:val="25"/>
          <w:szCs w:val="24"/>
        </w:rPr>
        <w:t xml:space="preserve"> </w:t>
      </w:r>
      <w:r w:rsidRPr="00D27B18">
        <w:rPr>
          <w:szCs w:val="24"/>
        </w:rPr>
        <w:t>which</w:t>
      </w:r>
      <w:r w:rsidRPr="00D27B18">
        <w:rPr>
          <w:spacing w:val="44"/>
          <w:szCs w:val="24"/>
        </w:rPr>
        <w:t xml:space="preserve"> </w:t>
      </w:r>
      <w:r w:rsidRPr="00D27B18">
        <w:rPr>
          <w:szCs w:val="24"/>
        </w:rPr>
        <w:t>was</w:t>
      </w:r>
      <w:r w:rsidRPr="00D27B18">
        <w:rPr>
          <w:spacing w:val="55"/>
          <w:szCs w:val="24"/>
        </w:rPr>
        <w:t xml:space="preserve"> </w:t>
      </w:r>
      <w:r w:rsidRPr="00D27B18">
        <w:rPr>
          <w:szCs w:val="24"/>
        </w:rPr>
        <w:t>provided</w:t>
      </w:r>
      <w:r w:rsidRPr="00D27B18">
        <w:rPr>
          <w:spacing w:val="38"/>
          <w:szCs w:val="24"/>
        </w:rPr>
        <w:t xml:space="preserve"> </w:t>
      </w:r>
      <w:r w:rsidRPr="00D27B18">
        <w:rPr>
          <w:szCs w:val="24"/>
        </w:rPr>
        <w:t>to</w:t>
      </w:r>
      <w:r w:rsidRPr="00D27B18">
        <w:rPr>
          <w:spacing w:val="40"/>
          <w:szCs w:val="24"/>
        </w:rPr>
        <w:t xml:space="preserve"> </w:t>
      </w:r>
      <w:r w:rsidRPr="00D27B18">
        <w:rPr>
          <w:szCs w:val="24"/>
        </w:rPr>
        <w:t>TRA</w:t>
      </w:r>
      <w:r w:rsidRPr="00D27B18">
        <w:rPr>
          <w:spacing w:val="2"/>
          <w:szCs w:val="24"/>
        </w:rPr>
        <w:t xml:space="preserve"> </w:t>
      </w:r>
      <w:r w:rsidRPr="00D27B18">
        <w:rPr>
          <w:szCs w:val="24"/>
        </w:rPr>
        <w:t>prior</w:t>
      </w:r>
      <w:r w:rsidRPr="00D27B18">
        <w:rPr>
          <w:spacing w:val="31"/>
          <w:szCs w:val="24"/>
        </w:rPr>
        <w:t xml:space="preserve"> </w:t>
      </w:r>
      <w:r w:rsidRPr="00D27B18">
        <w:rPr>
          <w:szCs w:val="24"/>
        </w:rPr>
        <w:t>to</w:t>
      </w:r>
      <w:r w:rsidRPr="00D27B18">
        <w:rPr>
          <w:spacing w:val="34"/>
          <w:szCs w:val="24"/>
        </w:rPr>
        <w:t xml:space="preserve"> </w:t>
      </w:r>
      <w:r w:rsidRPr="00D27B18">
        <w:rPr>
          <w:szCs w:val="24"/>
        </w:rPr>
        <w:t>TRA</w:t>
      </w:r>
      <w:r w:rsidRPr="00D27B18">
        <w:rPr>
          <w:spacing w:val="56"/>
          <w:szCs w:val="24"/>
        </w:rPr>
        <w:t xml:space="preserve"> </w:t>
      </w:r>
      <w:r w:rsidRPr="00D27B18">
        <w:rPr>
          <w:szCs w:val="24"/>
        </w:rPr>
        <w:t>being</w:t>
      </w:r>
      <w:r w:rsidR="00007977">
        <w:rPr>
          <w:szCs w:val="24"/>
        </w:rPr>
        <w:t xml:space="preserve"> validly</w:t>
      </w:r>
      <w:r w:rsidRPr="00D27B18">
        <w:rPr>
          <w:spacing w:val="34"/>
          <w:szCs w:val="24"/>
        </w:rPr>
        <w:t xml:space="preserve"> </w:t>
      </w:r>
      <w:r w:rsidRPr="00D27B18">
        <w:rPr>
          <w:szCs w:val="24"/>
        </w:rPr>
        <w:t>specified</w:t>
      </w:r>
      <w:r w:rsidRPr="00D27B18">
        <w:rPr>
          <w:spacing w:val="49"/>
          <w:szCs w:val="24"/>
        </w:rPr>
        <w:t xml:space="preserve"> </w:t>
      </w:r>
      <w:r w:rsidRPr="00D27B18">
        <w:rPr>
          <w:szCs w:val="24"/>
        </w:rPr>
        <w:t>as</w:t>
      </w:r>
      <w:r w:rsidRPr="00D27B18">
        <w:rPr>
          <w:spacing w:val="37"/>
          <w:szCs w:val="24"/>
        </w:rPr>
        <w:t xml:space="preserve"> </w:t>
      </w:r>
      <w:r w:rsidR="00C140FC">
        <w:rPr>
          <w:szCs w:val="24"/>
        </w:rPr>
        <w:t>a “</w:t>
      </w:r>
      <w:r w:rsidRPr="00D27B18">
        <w:rPr>
          <w:szCs w:val="24"/>
        </w:rPr>
        <w:t>relevant</w:t>
      </w:r>
      <w:r w:rsidRPr="00D27B18">
        <w:rPr>
          <w:spacing w:val="27"/>
          <w:szCs w:val="24"/>
        </w:rPr>
        <w:t xml:space="preserve"> </w:t>
      </w:r>
      <w:r w:rsidRPr="00D27B18">
        <w:rPr>
          <w:szCs w:val="24"/>
        </w:rPr>
        <w:t>assessing</w:t>
      </w:r>
      <w:r w:rsidRPr="00D27B18">
        <w:rPr>
          <w:spacing w:val="31"/>
          <w:szCs w:val="24"/>
        </w:rPr>
        <w:t xml:space="preserve"> </w:t>
      </w:r>
      <w:r w:rsidRPr="00D27B18">
        <w:rPr>
          <w:szCs w:val="24"/>
        </w:rPr>
        <w:t>authority</w:t>
      </w:r>
      <w:r w:rsidR="00C140FC">
        <w:rPr>
          <w:szCs w:val="24"/>
        </w:rPr>
        <w:t>”</w:t>
      </w:r>
      <w:r w:rsidR="00AF173B">
        <w:rPr>
          <w:spacing w:val="35"/>
          <w:szCs w:val="24"/>
        </w:rPr>
        <w:t xml:space="preserve">, </w:t>
      </w:r>
      <w:r w:rsidRPr="00D27B18">
        <w:rPr>
          <w:szCs w:val="24"/>
        </w:rPr>
        <w:t>contravened</w:t>
      </w:r>
      <w:r w:rsidRPr="00D27B18">
        <w:rPr>
          <w:spacing w:val="56"/>
          <w:szCs w:val="24"/>
        </w:rPr>
        <w:t xml:space="preserve"> </w:t>
      </w:r>
      <w:r w:rsidRPr="00D27B18">
        <w:rPr>
          <w:szCs w:val="24"/>
        </w:rPr>
        <w:t>PIC</w:t>
      </w:r>
      <w:r w:rsidRPr="00D27B18">
        <w:rPr>
          <w:spacing w:val="11"/>
          <w:szCs w:val="24"/>
        </w:rPr>
        <w:t xml:space="preserve"> </w:t>
      </w:r>
      <w:r w:rsidRPr="00D27B18">
        <w:rPr>
          <w:szCs w:val="24"/>
        </w:rPr>
        <w:t>4020.</w:t>
      </w:r>
      <w:r w:rsidR="00AF173B">
        <w:rPr>
          <w:szCs w:val="24"/>
        </w:rPr>
        <w:t xml:space="preserve">  In that case, the Court held that the provision of the work reference letter did not contravene PIC 4020.</w:t>
      </w:r>
    </w:p>
    <w:p w:rsidR="00DE14C3" w:rsidRPr="00C72803" w:rsidRDefault="00DE14C3" w:rsidP="00DE14C3">
      <w:pPr>
        <w:pStyle w:val="ParaNumbering"/>
      </w:pPr>
      <w:r w:rsidRPr="00D27B18">
        <w:rPr>
          <w:szCs w:val="24"/>
        </w:rPr>
        <w:t>On 22 December 2014, the Tribunal again wrote to the appellant pursuant to s</w:t>
      </w:r>
      <w:r w:rsidR="00C140FC">
        <w:rPr>
          <w:szCs w:val="24"/>
        </w:rPr>
        <w:t> </w:t>
      </w:r>
      <w:r w:rsidRPr="00D27B18">
        <w:rPr>
          <w:szCs w:val="24"/>
        </w:rPr>
        <w:t>359A regarding information from Departmental investigations into fraudulent work references. The letter stated that</w:t>
      </w:r>
      <w:r w:rsidR="00AF173B">
        <w:rPr>
          <w:szCs w:val="24"/>
        </w:rPr>
        <w:t>,</w:t>
      </w:r>
      <w:r w:rsidRPr="00D27B18">
        <w:rPr>
          <w:szCs w:val="24"/>
        </w:rPr>
        <w:t xml:space="preserve"> if the Tribunal did not receive a response before 19 January 2015, the </w:t>
      </w:r>
      <w:r w:rsidRPr="00D27B18">
        <w:rPr>
          <w:szCs w:val="24"/>
        </w:rPr>
        <w:lastRenderedPageBreak/>
        <w:t>Tribunal m</w:t>
      </w:r>
      <w:r w:rsidR="00AF173B">
        <w:rPr>
          <w:szCs w:val="24"/>
        </w:rPr>
        <w:t>ight</w:t>
      </w:r>
      <w:r w:rsidRPr="00D27B18">
        <w:rPr>
          <w:szCs w:val="24"/>
        </w:rPr>
        <w:t xml:space="preserve"> make a decision without taking any further action to obtain the appellant's views</w:t>
      </w:r>
      <w:r w:rsidRPr="00C140FC">
        <w:rPr>
          <w:rFonts w:eastAsia="Arial"/>
          <w:bCs/>
          <w:szCs w:val="24"/>
        </w:rPr>
        <w:t>.</w:t>
      </w:r>
      <w:r w:rsidRPr="00D27B18">
        <w:rPr>
          <w:rFonts w:eastAsia="Arial"/>
          <w:b/>
          <w:bCs/>
          <w:szCs w:val="24"/>
        </w:rPr>
        <w:t xml:space="preserve"> </w:t>
      </w:r>
      <w:r w:rsidR="00C140FC">
        <w:rPr>
          <w:rFonts w:eastAsia="Arial"/>
          <w:b/>
          <w:bCs/>
          <w:szCs w:val="24"/>
        </w:rPr>
        <w:t xml:space="preserve"> </w:t>
      </w:r>
      <w:r w:rsidRPr="00D27B18">
        <w:rPr>
          <w:szCs w:val="24"/>
        </w:rPr>
        <w:t>The appellant did not respond to that invitation.</w:t>
      </w:r>
    </w:p>
    <w:p w:rsidR="00DE14C3" w:rsidRPr="00C72803" w:rsidRDefault="00DE14C3" w:rsidP="00DE14C3">
      <w:pPr>
        <w:pStyle w:val="ParaNumbering"/>
      </w:pPr>
      <w:r w:rsidRPr="00D27B18">
        <w:rPr>
          <w:rFonts w:eastAsia="Arial"/>
          <w:szCs w:val="24"/>
        </w:rPr>
        <w:t>On 12 February 2015, the Tribunal affirmed the delegate's decision</w:t>
      </w:r>
      <w:r w:rsidR="00C140FC">
        <w:rPr>
          <w:rFonts w:eastAsia="Arial"/>
          <w:szCs w:val="24"/>
        </w:rPr>
        <w:t>.</w:t>
      </w:r>
    </w:p>
    <w:p w:rsidR="00DE14C3" w:rsidRPr="00C72803" w:rsidRDefault="00DE14C3" w:rsidP="00C140FC">
      <w:pPr>
        <w:pStyle w:val="Heading2"/>
      </w:pPr>
      <w:r>
        <w:t>Relevant legislati</w:t>
      </w:r>
      <w:r w:rsidR="00007977">
        <w:t>ve</w:t>
      </w:r>
      <w:r>
        <w:t xml:space="preserve"> framework</w:t>
      </w:r>
    </w:p>
    <w:p w:rsidR="006D1042" w:rsidRPr="006D1042" w:rsidRDefault="006D1042" w:rsidP="00DE14C3">
      <w:pPr>
        <w:pStyle w:val="ParaNumbering"/>
      </w:pPr>
      <w:r>
        <w:rPr>
          <w:szCs w:val="24"/>
        </w:rPr>
        <w:t xml:space="preserve">Under the </w:t>
      </w:r>
      <w:r w:rsidRPr="006D1042">
        <w:rPr>
          <w:i/>
          <w:szCs w:val="24"/>
        </w:rPr>
        <w:t>Migration Act</w:t>
      </w:r>
      <w:r>
        <w:rPr>
          <w:szCs w:val="24"/>
        </w:rPr>
        <w:t xml:space="preserve">, the Minister may grant a non-citizen a visa to remain in Australia (s 29).  The </w:t>
      </w:r>
      <w:r w:rsidRPr="00E915A2">
        <w:rPr>
          <w:i/>
          <w:szCs w:val="24"/>
        </w:rPr>
        <w:t>Migration Act</w:t>
      </w:r>
      <w:r>
        <w:rPr>
          <w:szCs w:val="24"/>
        </w:rPr>
        <w:t xml:space="preserve"> provides for classes of visas.  It also authorises regulations prescribing the criteria for a visa or visas of a specified class (s 31).  A non-citizen who wants a visa must apply for a visa of a particular class (s 45).  </w:t>
      </w:r>
    </w:p>
    <w:p w:rsidR="00A4405A" w:rsidRPr="00A4405A" w:rsidRDefault="006D1042" w:rsidP="00DE14C3">
      <w:pPr>
        <w:pStyle w:val="ParaNumbering"/>
      </w:pPr>
      <w:r>
        <w:rPr>
          <w:szCs w:val="24"/>
        </w:rPr>
        <w:t xml:space="preserve">The </w:t>
      </w:r>
      <w:r w:rsidRPr="006D1042">
        <w:rPr>
          <w:i/>
          <w:szCs w:val="24"/>
        </w:rPr>
        <w:t xml:space="preserve">Regulations </w:t>
      </w:r>
      <w:r>
        <w:rPr>
          <w:szCs w:val="24"/>
        </w:rPr>
        <w:t>make provision for Skilled (</w:t>
      </w:r>
      <w:r w:rsidR="00007977">
        <w:rPr>
          <w:szCs w:val="24"/>
        </w:rPr>
        <w:t>Provisional)</w:t>
      </w:r>
      <w:r>
        <w:rPr>
          <w:szCs w:val="24"/>
        </w:rPr>
        <w:t xml:space="preserve"> (Class VC) visas: see </w:t>
      </w:r>
      <w:proofErr w:type="spellStart"/>
      <w:r>
        <w:rPr>
          <w:szCs w:val="24"/>
        </w:rPr>
        <w:t>Sch</w:t>
      </w:r>
      <w:proofErr w:type="spellEnd"/>
      <w:r>
        <w:rPr>
          <w:szCs w:val="24"/>
        </w:rPr>
        <w:t xml:space="preserve"> 1, cl 1229. There are two subclasses of this visa class, expressed in </w:t>
      </w:r>
      <w:proofErr w:type="spellStart"/>
      <w:r>
        <w:rPr>
          <w:szCs w:val="24"/>
        </w:rPr>
        <w:t>cll</w:t>
      </w:r>
      <w:proofErr w:type="spellEnd"/>
      <w:r>
        <w:rPr>
          <w:szCs w:val="24"/>
        </w:rPr>
        <w:t xml:space="preserve"> 485 and 487 of </w:t>
      </w:r>
      <w:proofErr w:type="spellStart"/>
      <w:r>
        <w:rPr>
          <w:szCs w:val="24"/>
        </w:rPr>
        <w:t>Sch</w:t>
      </w:r>
      <w:proofErr w:type="spellEnd"/>
      <w:r>
        <w:rPr>
          <w:szCs w:val="24"/>
        </w:rPr>
        <w:t xml:space="preserve"> 2 to the </w:t>
      </w:r>
      <w:r w:rsidRPr="00B1561F">
        <w:rPr>
          <w:i/>
          <w:szCs w:val="24"/>
        </w:rPr>
        <w:t>Regulations</w:t>
      </w:r>
      <w:r>
        <w:rPr>
          <w:szCs w:val="24"/>
        </w:rPr>
        <w:t xml:space="preserve">.  </w:t>
      </w:r>
      <w:r w:rsidR="00E47862">
        <w:rPr>
          <w:szCs w:val="24"/>
        </w:rPr>
        <w:t xml:space="preserve">Mr Singh applied for a subclass 485 visa.  </w:t>
      </w:r>
    </w:p>
    <w:p w:rsidR="00A4405A" w:rsidRDefault="00E47862" w:rsidP="00A4405A">
      <w:pPr>
        <w:pStyle w:val="ParaNumbering"/>
      </w:pPr>
      <w:r>
        <w:t>T</w:t>
      </w:r>
      <w:r w:rsidR="00A4405A">
        <w:t>hree</w:t>
      </w:r>
      <w:r>
        <w:t xml:space="preserve"> conditions for this visa are presently relevant.  </w:t>
      </w:r>
      <w:r w:rsidR="00A4405A">
        <w:t>The first is PIC 4020, to which reference has already been made.</w:t>
      </w:r>
    </w:p>
    <w:p w:rsidR="00A4405A" w:rsidRPr="00D057AE" w:rsidRDefault="00A4405A" w:rsidP="00A4405A">
      <w:pPr>
        <w:pStyle w:val="ParaNumbering"/>
      </w:pPr>
      <w:r w:rsidRPr="006D62B1">
        <w:t xml:space="preserve">At the time of </w:t>
      </w:r>
      <w:r>
        <w:t>Mr Singh’s</w:t>
      </w:r>
      <w:r w:rsidRPr="006D62B1">
        <w:t xml:space="preserve"> application for the visa, the criteria for the grant of a subclass 485 visa did not </w:t>
      </w:r>
      <w:r w:rsidRPr="006D62B1">
        <w:rPr>
          <w:rFonts w:eastAsia="Arial"/>
        </w:rPr>
        <w:t>include a requirement to meet PIC 4020.  Th</w:t>
      </w:r>
      <w:r>
        <w:rPr>
          <w:rFonts w:eastAsia="Arial"/>
        </w:rPr>
        <w:t>is</w:t>
      </w:r>
      <w:r w:rsidRPr="006D62B1">
        <w:rPr>
          <w:rFonts w:eastAsia="Arial"/>
        </w:rPr>
        <w:t xml:space="preserve"> requirement was introduced by the </w:t>
      </w:r>
      <w:r w:rsidRPr="006D62B1">
        <w:rPr>
          <w:rFonts w:eastAsia="Arial"/>
          <w:i/>
        </w:rPr>
        <w:t xml:space="preserve">Migration Amendment Regulations 2011 (No 1) </w:t>
      </w:r>
      <w:r w:rsidR="003F1425">
        <w:rPr>
          <w:rFonts w:eastAsia="Arial"/>
        </w:rPr>
        <w:t xml:space="preserve">(Cth) </w:t>
      </w:r>
      <w:r w:rsidRPr="006D62B1">
        <w:rPr>
          <w:rFonts w:eastAsia="Arial"/>
        </w:rPr>
        <w:t xml:space="preserve">(the </w:t>
      </w:r>
      <w:r w:rsidRPr="00187208">
        <w:rPr>
          <w:rFonts w:eastAsia="Arial"/>
          <w:b/>
          <w:bCs/>
          <w:i/>
        </w:rPr>
        <w:t>Amending Regulation</w:t>
      </w:r>
      <w:r w:rsidR="004F47A0" w:rsidRPr="00187208">
        <w:rPr>
          <w:rFonts w:eastAsia="Arial"/>
          <w:b/>
          <w:bCs/>
          <w:i/>
        </w:rPr>
        <w:t>s</w:t>
      </w:r>
      <w:r w:rsidRPr="00187208">
        <w:rPr>
          <w:rFonts w:eastAsia="Arial"/>
          <w:bCs/>
        </w:rPr>
        <w:t>):</w:t>
      </w:r>
      <w:r w:rsidRPr="006D62B1">
        <w:rPr>
          <w:rFonts w:eastAsia="Arial"/>
          <w:b/>
          <w:bCs/>
        </w:rPr>
        <w:t xml:space="preserve"> </w:t>
      </w:r>
      <w:r w:rsidRPr="006D62B1">
        <w:rPr>
          <w:rFonts w:eastAsia="Arial"/>
        </w:rPr>
        <w:t xml:space="preserve">see </w:t>
      </w:r>
      <w:proofErr w:type="spellStart"/>
      <w:r w:rsidRPr="006D62B1">
        <w:rPr>
          <w:rFonts w:eastAsia="Arial"/>
        </w:rPr>
        <w:t>Sch</w:t>
      </w:r>
      <w:proofErr w:type="spellEnd"/>
      <w:r w:rsidR="007E0352">
        <w:rPr>
          <w:rFonts w:eastAsia="Arial"/>
        </w:rPr>
        <w:t> </w:t>
      </w:r>
      <w:r w:rsidRPr="006D62B1">
        <w:rPr>
          <w:rFonts w:eastAsia="Arial"/>
        </w:rPr>
        <w:t xml:space="preserve">3, Items 3 and 4 of the </w:t>
      </w:r>
      <w:r w:rsidRPr="00187208">
        <w:rPr>
          <w:rFonts w:eastAsia="Arial"/>
          <w:i/>
        </w:rPr>
        <w:t>Amending Regulation</w:t>
      </w:r>
      <w:r w:rsidR="00007977" w:rsidRPr="00187208">
        <w:rPr>
          <w:rFonts w:eastAsia="Arial"/>
          <w:i/>
        </w:rPr>
        <w:t>s</w:t>
      </w:r>
      <w:r w:rsidR="00742DBD">
        <w:rPr>
          <w:rFonts w:eastAsia="Arial"/>
        </w:rPr>
        <w:t xml:space="preserve">; </w:t>
      </w:r>
      <w:r w:rsidR="007E0352">
        <w:rPr>
          <w:rFonts w:eastAsia="Arial"/>
        </w:rPr>
        <w:t xml:space="preserve">see </w:t>
      </w:r>
      <w:r w:rsidR="00742DBD">
        <w:rPr>
          <w:rFonts w:eastAsia="Arial"/>
        </w:rPr>
        <w:t xml:space="preserve">also </w:t>
      </w:r>
      <w:r w:rsidR="00742DBD" w:rsidRPr="00742DBD">
        <w:rPr>
          <w:i/>
        </w:rPr>
        <w:t>Kaur v Minister for Immigration and Border Protection</w:t>
      </w:r>
      <w:r w:rsidR="00742DBD">
        <w:t xml:space="preserve"> [2014] FCA 1276 at [29]-[32]</w:t>
      </w:r>
      <w:r w:rsidR="009773CA">
        <w:t>,</w:t>
      </w:r>
      <w:r w:rsidR="004F47A0">
        <w:t xml:space="preserve"> [52] </w:t>
      </w:r>
      <w:r w:rsidR="00742DBD">
        <w:t>(Barker J)</w:t>
      </w:r>
      <w:r w:rsidRPr="006D62B1">
        <w:rPr>
          <w:rFonts w:eastAsia="Arial"/>
        </w:rPr>
        <w:t xml:space="preserve">.  The effect of the amendments was that </w:t>
      </w:r>
      <w:r w:rsidRPr="006D62B1">
        <w:rPr>
          <w:rFonts w:eastAsia="Times New Roman"/>
        </w:rPr>
        <w:t>cl </w:t>
      </w:r>
      <w:r w:rsidRPr="006D62B1">
        <w:rPr>
          <w:rFonts w:eastAsia="Arial"/>
        </w:rPr>
        <w:t xml:space="preserve">485.224 </w:t>
      </w:r>
      <w:r>
        <w:rPr>
          <w:rFonts w:eastAsia="Arial"/>
        </w:rPr>
        <w:t xml:space="preserve">required Mr Singh </w:t>
      </w:r>
      <w:r w:rsidRPr="006D62B1">
        <w:rPr>
          <w:rFonts w:eastAsia="Arial"/>
        </w:rPr>
        <w:t xml:space="preserve">to satisfy PIC 4020 (set out above) at the time of the Tribunal’s decision. </w:t>
      </w:r>
      <w:r w:rsidRPr="006D62B1">
        <w:t>Th</w:t>
      </w:r>
      <w:r>
        <w:t xml:space="preserve">is was because the </w:t>
      </w:r>
      <w:r w:rsidRPr="006D62B1">
        <w:t xml:space="preserve">amendments in </w:t>
      </w:r>
      <w:proofErr w:type="spellStart"/>
      <w:r w:rsidRPr="006D62B1">
        <w:t>Sch</w:t>
      </w:r>
      <w:proofErr w:type="spellEnd"/>
      <w:r w:rsidRPr="006D62B1">
        <w:t xml:space="preserve"> 3 of the </w:t>
      </w:r>
      <w:r w:rsidRPr="00187208">
        <w:rPr>
          <w:i/>
        </w:rPr>
        <w:t>Amending Regulation</w:t>
      </w:r>
      <w:r w:rsidR="004F47A0" w:rsidRPr="00187208">
        <w:rPr>
          <w:i/>
        </w:rPr>
        <w:t>s</w:t>
      </w:r>
      <w:r w:rsidRPr="006D62B1">
        <w:t xml:space="preserve"> applied to an application for a visa “made, but not finally determined” before 2</w:t>
      </w:r>
      <w:r w:rsidR="007E0352">
        <w:t> </w:t>
      </w:r>
      <w:r w:rsidRPr="006D62B1">
        <w:t xml:space="preserve">April 2011: see </w:t>
      </w:r>
      <w:proofErr w:type="spellStart"/>
      <w:r w:rsidR="00742DBD">
        <w:t>reg</w:t>
      </w:r>
      <w:proofErr w:type="spellEnd"/>
      <w:r w:rsidRPr="006D62B1">
        <w:t> 5</w:t>
      </w:r>
      <w:r w:rsidR="00742DBD">
        <w:t xml:space="preserve">(2) and </w:t>
      </w:r>
      <w:proofErr w:type="spellStart"/>
      <w:r w:rsidR="00742DBD">
        <w:t>Sch</w:t>
      </w:r>
      <w:proofErr w:type="spellEnd"/>
      <w:r w:rsidR="00742DBD">
        <w:t xml:space="preserve"> 3</w:t>
      </w:r>
      <w:r w:rsidRPr="006D62B1">
        <w:t xml:space="preserve"> of the </w:t>
      </w:r>
      <w:r w:rsidRPr="00187208">
        <w:rPr>
          <w:i/>
        </w:rPr>
        <w:t>Amending Regulation</w:t>
      </w:r>
      <w:r w:rsidR="004F47A0" w:rsidRPr="00187208">
        <w:rPr>
          <w:i/>
        </w:rPr>
        <w:t>s</w:t>
      </w:r>
      <w:r w:rsidR="00742DBD">
        <w:t xml:space="preserve">.  The </w:t>
      </w:r>
      <w:r w:rsidR="00742DBD" w:rsidRPr="006D3DC5">
        <w:rPr>
          <w:i/>
        </w:rPr>
        <w:t>Amending Regulation</w:t>
      </w:r>
      <w:r w:rsidR="004F47A0" w:rsidRPr="006D3DC5">
        <w:rPr>
          <w:i/>
        </w:rPr>
        <w:t>s</w:t>
      </w:r>
      <w:r w:rsidR="00742DBD">
        <w:t xml:space="preserve"> commenced on the day for which it provided</w:t>
      </w:r>
      <w:r w:rsidR="00007977">
        <w:t>, namely 2 April 2011</w:t>
      </w:r>
      <w:r w:rsidR="00742DBD">
        <w:t xml:space="preserve">: </w:t>
      </w:r>
      <w:r w:rsidR="00680667">
        <w:t xml:space="preserve">see </w:t>
      </w:r>
      <w:proofErr w:type="spellStart"/>
      <w:r w:rsidR="00680667">
        <w:t>reg</w:t>
      </w:r>
      <w:proofErr w:type="spellEnd"/>
      <w:r w:rsidR="00680667">
        <w:t xml:space="preserve"> 2 of the </w:t>
      </w:r>
      <w:r w:rsidR="00680667">
        <w:rPr>
          <w:i/>
        </w:rPr>
        <w:t xml:space="preserve">Amending Regulations </w:t>
      </w:r>
      <w:r w:rsidR="00680667">
        <w:t>and s 12(1</w:t>
      </w:r>
      <w:proofErr w:type="gramStart"/>
      <w:r w:rsidR="00680667">
        <w:t>)(</w:t>
      </w:r>
      <w:proofErr w:type="gramEnd"/>
      <w:r w:rsidR="00680667">
        <w:t xml:space="preserve">b) of the </w:t>
      </w:r>
      <w:r w:rsidR="00742DBD" w:rsidRPr="00742DBD">
        <w:rPr>
          <w:i/>
        </w:rPr>
        <w:t>Legislation Act 2003</w:t>
      </w:r>
      <w:r w:rsidR="00742DBD">
        <w:t xml:space="preserve"> (Cth)</w:t>
      </w:r>
      <w:r w:rsidRPr="006D62B1">
        <w:t xml:space="preserve">. </w:t>
      </w:r>
      <w:r>
        <w:t xml:space="preserve"> As noted, Mr</w:t>
      </w:r>
      <w:r w:rsidR="00792F75">
        <w:t> </w:t>
      </w:r>
      <w:r>
        <w:t>Singh’s application had been made on 19 April 2009</w:t>
      </w:r>
      <w:r w:rsidRPr="006D62B1">
        <w:t xml:space="preserve"> </w:t>
      </w:r>
      <w:r>
        <w:t>but had not been determined as at 2</w:t>
      </w:r>
      <w:r w:rsidR="00792F75">
        <w:t> </w:t>
      </w:r>
      <w:r>
        <w:t>April 2011.</w:t>
      </w:r>
    </w:p>
    <w:p w:rsidR="00A4405A" w:rsidRPr="00FA3F1F" w:rsidRDefault="00A4405A" w:rsidP="003E618A">
      <w:pPr>
        <w:pStyle w:val="ParaNumbering"/>
      </w:pPr>
      <w:r w:rsidRPr="003E618A">
        <w:rPr>
          <w:szCs w:val="24"/>
        </w:rPr>
        <w:t xml:space="preserve">In order to satisfy PIC 4020(1), there must be </w:t>
      </w:r>
      <w:r w:rsidRPr="00FA3F1F">
        <w:t>no evidence before the Minister that the visa applicant has given, or caused to be given, a bogus document “to the Minister, an officer, the Migration Review Tribunal, a relevant assessing authority or a Medical Officer of the Commonwealth”</w:t>
      </w:r>
      <w:r w:rsidR="003E618A">
        <w:t xml:space="preserve"> in relation to the application for the visa</w:t>
      </w:r>
      <w:r w:rsidRPr="003E618A">
        <w:rPr>
          <w:rFonts w:eastAsia="Arial"/>
          <w:szCs w:val="22"/>
        </w:rPr>
        <w:t xml:space="preserve">.  The Minister has discretion under </w:t>
      </w:r>
      <w:r w:rsidRPr="003E618A">
        <w:rPr>
          <w:szCs w:val="24"/>
        </w:rPr>
        <w:t xml:space="preserve">PIC 4020(4) to waive the requirement in PIC 4020(1) in specified circumstances, but he did </w:t>
      </w:r>
      <w:r w:rsidRPr="003E618A">
        <w:rPr>
          <w:szCs w:val="24"/>
        </w:rPr>
        <w:lastRenderedPageBreak/>
        <w:t xml:space="preserve">not do so in Mr Singh’s case. </w:t>
      </w:r>
      <w:r w:rsidRPr="003E618A">
        <w:rPr>
          <w:rFonts w:eastAsia="Arial"/>
          <w:szCs w:val="24"/>
        </w:rPr>
        <w:t>As noted above, s 97 defined “a bogus document, in relation to a person” as a document that the Minister reasonably suspects is a document that (amongst other things) “</w:t>
      </w:r>
      <w:r w:rsidRPr="00D27B18">
        <w:t>was obtained because of a false or misleading statement, whether or not made knowingly</w:t>
      </w:r>
      <w:r w:rsidRPr="003E618A">
        <w:rPr>
          <w:rFonts w:eastAsia="Arial"/>
          <w:szCs w:val="24"/>
        </w:rPr>
        <w:t>”.</w:t>
      </w:r>
    </w:p>
    <w:p w:rsidR="00E47862" w:rsidRPr="00E47862" w:rsidRDefault="00333D74" w:rsidP="00DE14C3">
      <w:pPr>
        <w:pStyle w:val="ParaNumbering"/>
      </w:pPr>
      <w:r>
        <w:rPr>
          <w:szCs w:val="24"/>
        </w:rPr>
        <w:t>Secondly</w:t>
      </w:r>
      <w:r w:rsidR="00E47862">
        <w:rPr>
          <w:szCs w:val="24"/>
        </w:rPr>
        <w:t xml:space="preserve">, there is </w:t>
      </w:r>
      <w:r>
        <w:rPr>
          <w:szCs w:val="24"/>
        </w:rPr>
        <w:t>the</w:t>
      </w:r>
      <w:r w:rsidR="00E47862">
        <w:rPr>
          <w:szCs w:val="24"/>
        </w:rPr>
        <w:t xml:space="preserve"> time of application </w:t>
      </w:r>
      <w:r>
        <w:rPr>
          <w:szCs w:val="24"/>
        </w:rPr>
        <w:t xml:space="preserve">criterion </w:t>
      </w:r>
      <w:r w:rsidR="00E47862">
        <w:rPr>
          <w:szCs w:val="24"/>
        </w:rPr>
        <w:t>in cl 485.214, which required that:</w:t>
      </w:r>
    </w:p>
    <w:p w:rsidR="00E47862" w:rsidRPr="00E47862" w:rsidRDefault="00E47862" w:rsidP="00E47862">
      <w:pPr>
        <w:pStyle w:val="Quote1"/>
      </w:pPr>
      <w:r>
        <w:t>The Minister is satisfied that the applicant has applied for an assessment of the applicant’s skills for the nominated skilled occupation by a relevant assessing authority.</w:t>
      </w:r>
    </w:p>
    <w:p w:rsidR="00E47862" w:rsidRDefault="00333D74" w:rsidP="00333D74">
      <w:pPr>
        <w:pStyle w:val="ParaNumbering"/>
      </w:pPr>
      <w:r>
        <w:t>Thirdly</w:t>
      </w:r>
      <w:r w:rsidR="00E47862">
        <w:t>, there is the time of decision criterion in cl 485.221(1), which required that:</w:t>
      </w:r>
    </w:p>
    <w:p w:rsidR="00E47862" w:rsidRDefault="00E47862" w:rsidP="00E47862">
      <w:pPr>
        <w:pStyle w:val="Quote1"/>
      </w:pPr>
      <w:r>
        <w:t>The skills of the applicant for the applicant’s nominated skilled occupation have been assessed by the relevant assessing authority as suitable for that occupation.</w:t>
      </w:r>
    </w:p>
    <w:p w:rsidR="00E47862" w:rsidRPr="00E47862" w:rsidRDefault="00E47862" w:rsidP="00DE14C3">
      <w:pPr>
        <w:pStyle w:val="ParaNumbering"/>
      </w:pPr>
      <w:r>
        <w:rPr>
          <w:szCs w:val="24"/>
        </w:rPr>
        <w:t xml:space="preserve">The term “relevant assessing authority” in each of these criteria derives meaning from </w:t>
      </w:r>
      <w:proofErr w:type="spellStart"/>
      <w:r>
        <w:rPr>
          <w:szCs w:val="24"/>
        </w:rPr>
        <w:t>reg</w:t>
      </w:r>
      <w:proofErr w:type="spellEnd"/>
      <w:r>
        <w:rPr>
          <w:szCs w:val="24"/>
        </w:rPr>
        <w:t xml:space="preserve"> 2.26B(1) of the </w:t>
      </w:r>
      <w:r w:rsidRPr="00B1561F">
        <w:rPr>
          <w:i/>
          <w:szCs w:val="24"/>
        </w:rPr>
        <w:t>Regulations</w:t>
      </w:r>
      <w:r>
        <w:rPr>
          <w:szCs w:val="24"/>
        </w:rPr>
        <w:t>, which states:</w:t>
      </w:r>
    </w:p>
    <w:p w:rsidR="00E47862" w:rsidRDefault="00E47862" w:rsidP="00A74B49">
      <w:pPr>
        <w:pStyle w:val="Quote1"/>
      </w:pPr>
      <w:r>
        <w:t xml:space="preserve">Subject to </w:t>
      </w:r>
      <w:proofErr w:type="spellStart"/>
      <w:r>
        <w:t>subregulation</w:t>
      </w:r>
      <w:proofErr w:type="spellEnd"/>
      <w:r>
        <w:t xml:space="preserve"> (1A), the Minister may, by an instrument in writing for this </w:t>
      </w:r>
      <w:proofErr w:type="spellStart"/>
      <w:r>
        <w:t>subregulation</w:t>
      </w:r>
      <w:proofErr w:type="spellEnd"/>
      <w:r>
        <w:t>, specify a person or body as the relevant assessing authority for:</w:t>
      </w:r>
    </w:p>
    <w:p w:rsidR="00E47862" w:rsidRDefault="003E436E" w:rsidP="003E436E">
      <w:pPr>
        <w:pStyle w:val="Quote1"/>
      </w:pPr>
      <w:r>
        <w:t>(a)</w:t>
      </w:r>
      <w:r>
        <w:tab/>
      </w:r>
      <w:proofErr w:type="gramStart"/>
      <w:r w:rsidR="00E47862" w:rsidRPr="00187208">
        <w:t>a</w:t>
      </w:r>
      <w:proofErr w:type="gramEnd"/>
      <w:r w:rsidR="00E47862" w:rsidRPr="00187208">
        <w:t xml:space="preserve"> skilled occupation; and</w:t>
      </w:r>
    </w:p>
    <w:p w:rsidR="00A74B49" w:rsidRPr="00187208" w:rsidRDefault="003E436E" w:rsidP="003E436E">
      <w:pPr>
        <w:pStyle w:val="Quote1"/>
        <w:rPr>
          <w:szCs w:val="22"/>
        </w:rPr>
      </w:pPr>
      <w:r>
        <w:t>(b)</w:t>
      </w:r>
      <w:r>
        <w:tab/>
      </w:r>
      <w:proofErr w:type="gramStart"/>
      <w:r w:rsidR="00E47862" w:rsidRPr="00187208">
        <w:rPr>
          <w:szCs w:val="22"/>
        </w:rPr>
        <w:t>one</w:t>
      </w:r>
      <w:proofErr w:type="gramEnd"/>
      <w:r w:rsidR="00E47862" w:rsidRPr="00187208">
        <w:rPr>
          <w:szCs w:val="22"/>
        </w:rPr>
        <w:t xml:space="preserve"> or more countries</w:t>
      </w:r>
      <w:r w:rsidR="00007977" w:rsidRPr="00187208">
        <w:rPr>
          <w:szCs w:val="22"/>
        </w:rPr>
        <w:t>;</w:t>
      </w:r>
    </w:p>
    <w:p w:rsidR="00A74B49" w:rsidRDefault="00A74B49" w:rsidP="00A74B49">
      <w:pPr>
        <w:pStyle w:val="Quote1"/>
      </w:pPr>
      <w:proofErr w:type="gramStart"/>
      <w:r>
        <w:t>for</w:t>
      </w:r>
      <w:proofErr w:type="gramEnd"/>
      <w:r>
        <w:t xml:space="preserve"> the purposes of an application for a skills assessment made by a resident of one of those countries.</w:t>
      </w:r>
    </w:p>
    <w:p w:rsidR="008B63EA" w:rsidRDefault="00A74B49" w:rsidP="00A74B49">
      <w:pPr>
        <w:pStyle w:val="ParaNumbering"/>
      </w:pPr>
      <w:r>
        <w:t xml:space="preserve">Relevantly here, the Minister sought to exercise the power conferred by </w:t>
      </w:r>
      <w:proofErr w:type="spellStart"/>
      <w:r>
        <w:t>reg</w:t>
      </w:r>
      <w:proofErr w:type="spellEnd"/>
      <w:r>
        <w:t> </w:t>
      </w:r>
      <w:proofErr w:type="gramStart"/>
      <w:r>
        <w:t>2.26B(</w:t>
      </w:r>
      <w:proofErr w:type="gramEnd"/>
      <w:r>
        <w:t xml:space="preserve">1) to make the instrument that is known as IMMI 12/068.  This instrument </w:t>
      </w:r>
      <w:r w:rsidR="008B63EA">
        <w:t>wa</w:t>
      </w:r>
      <w:r>
        <w:t>s expressed to commence on 1 July 2012 and was on its face applicable to Mr Singh’s visa application</w:t>
      </w:r>
      <w:r w:rsidR="007E0352">
        <w:t>: see</w:t>
      </w:r>
      <w:r>
        <w:t xml:space="preserve"> IMMI 12/068, </w:t>
      </w:r>
      <w:proofErr w:type="spellStart"/>
      <w:r>
        <w:t>cl</w:t>
      </w:r>
      <w:r w:rsidR="000E49D7">
        <w:t>l</w:t>
      </w:r>
      <w:proofErr w:type="spellEnd"/>
      <w:r>
        <w:t> 2(iii)</w:t>
      </w:r>
      <w:r w:rsidR="000E49D7">
        <w:t xml:space="preserve"> and (</w:t>
      </w:r>
      <w:proofErr w:type="gramStart"/>
      <w:r w:rsidR="000E49D7">
        <w:t>iv</w:t>
      </w:r>
      <w:proofErr w:type="gramEnd"/>
      <w:r w:rsidR="000E49D7">
        <w:t>)</w:t>
      </w:r>
      <w:r>
        <w:t>.</w:t>
      </w:r>
      <w:r w:rsidR="008B63EA">
        <w:t xml:space="preserve">  Th</w:t>
      </w:r>
      <w:r w:rsidR="000E49D7">
        <w:t>ese</w:t>
      </w:r>
      <w:r w:rsidR="008B63EA">
        <w:t xml:space="preserve"> clause</w:t>
      </w:r>
      <w:r w:rsidR="000E49D7">
        <w:t>s</w:t>
      </w:r>
      <w:r w:rsidR="008B63EA">
        <w:t xml:space="preserve"> stated that:</w:t>
      </w:r>
    </w:p>
    <w:p w:rsidR="000E49D7" w:rsidRDefault="000E49D7" w:rsidP="006D3DC5">
      <w:pPr>
        <w:pStyle w:val="Quote1"/>
        <w:ind w:left="1440" w:hanging="703"/>
      </w:pPr>
      <w:r>
        <w:t>(iii)</w:t>
      </w:r>
      <w:r>
        <w:tab/>
      </w:r>
      <w:proofErr w:type="gramStart"/>
      <w:r>
        <w:t>for</w:t>
      </w:r>
      <w:proofErr w:type="gramEnd"/>
      <w:r>
        <w:t xml:space="preserve"> the purposes of paragraph 2.26B(1)(a) of the Regulations, the person or body corresponding to each skilled occupation listed in Schedule 1A to this instrument as the relevant assessing authority for that skilled occupation; and</w:t>
      </w:r>
    </w:p>
    <w:p w:rsidR="008B63EA" w:rsidRDefault="000E49D7" w:rsidP="006D3DC5">
      <w:pPr>
        <w:pStyle w:val="Quote1"/>
        <w:ind w:left="1440" w:hanging="703"/>
      </w:pPr>
      <w:r>
        <w:t>(iv)</w:t>
      </w:r>
      <w:r>
        <w:tab/>
        <w:t>f</w:t>
      </w:r>
      <w:r w:rsidR="008B63EA">
        <w:t>or the purpose</w:t>
      </w:r>
      <w:r>
        <w:t>s</w:t>
      </w:r>
      <w:r w:rsidR="008B63EA">
        <w:t xml:space="preserve"> of paragraph </w:t>
      </w:r>
      <w:proofErr w:type="gramStart"/>
      <w:r w:rsidR="008B63EA">
        <w:t>2.26B(</w:t>
      </w:r>
      <w:proofErr w:type="gramEnd"/>
      <w:r w:rsidR="008B63EA">
        <w:t>1)(</w:t>
      </w:r>
      <w:r>
        <w:t>b</w:t>
      </w:r>
      <w:r w:rsidR="008B63EA">
        <w:t>)</w:t>
      </w:r>
      <w:r w:rsidR="0088438A">
        <w:t xml:space="preserve"> of the Regulations, the </w:t>
      </w:r>
      <w:r>
        <w:t xml:space="preserve">country </w:t>
      </w:r>
      <w:r w:rsidR="0088438A">
        <w:t xml:space="preserve">or </w:t>
      </w:r>
      <w:r>
        <w:t xml:space="preserve">countries </w:t>
      </w:r>
      <w:r w:rsidR="0088438A">
        <w:t>corresponding to each skilled occupation and relevant assessing authority listed in Schedule 1A to this instrument as the country or counties for which the specified person or body is the relevant assessing authority for the purposes of an application for a skills assessment in that skilled occupation made by a resident of one of those countries...</w:t>
      </w:r>
    </w:p>
    <w:p w:rsidR="0088438A" w:rsidRDefault="0088438A" w:rsidP="00A74B49">
      <w:pPr>
        <w:pStyle w:val="ParaNumbering"/>
      </w:pPr>
      <w:r>
        <w:t>Mr Singh’s specified skilled occupation was “Moto</w:t>
      </w:r>
      <w:r w:rsidR="00007977">
        <w:t>r</w:t>
      </w:r>
      <w:r>
        <w:t xml:space="preserve"> Mechanic”, to which the following part of </w:t>
      </w:r>
      <w:proofErr w:type="spellStart"/>
      <w:r>
        <w:t>Sch</w:t>
      </w:r>
      <w:proofErr w:type="spellEnd"/>
      <w:r>
        <w:t xml:space="preserve"> 1A applied:</w:t>
      </w:r>
    </w:p>
    <w:p w:rsidR="0087179E" w:rsidRDefault="0087179E" w:rsidP="0087179E">
      <w:pPr>
        <w:pStyle w:val="NoNum"/>
      </w:pPr>
    </w:p>
    <w:tbl>
      <w:tblPr>
        <w:tblStyle w:val="TableGrid"/>
        <w:tblW w:w="0" w:type="auto"/>
        <w:tblLook w:val="04A0" w:firstRow="1" w:lastRow="0" w:firstColumn="1" w:lastColumn="0" w:noHBand="0" w:noVBand="1"/>
      </w:tblPr>
      <w:tblGrid>
        <w:gridCol w:w="1848"/>
        <w:gridCol w:w="1848"/>
        <w:gridCol w:w="1849"/>
        <w:gridCol w:w="1849"/>
        <w:gridCol w:w="1849"/>
      </w:tblGrid>
      <w:tr w:rsidR="00EF3E8E" w:rsidTr="00EF3E8E">
        <w:tc>
          <w:tcPr>
            <w:tcW w:w="1848" w:type="dxa"/>
          </w:tcPr>
          <w:p w:rsidR="00EF3E8E" w:rsidRPr="00EF3E8E" w:rsidRDefault="00EF3E8E" w:rsidP="00EF3E8E">
            <w:pPr>
              <w:pStyle w:val="Small-TableswithinQuotes"/>
              <w:rPr>
                <w:b/>
              </w:rPr>
            </w:pPr>
            <w:r>
              <w:rPr>
                <w:b/>
              </w:rPr>
              <w:lastRenderedPageBreak/>
              <w:t>OCCUPATION</w:t>
            </w:r>
          </w:p>
        </w:tc>
        <w:tc>
          <w:tcPr>
            <w:tcW w:w="1848" w:type="dxa"/>
          </w:tcPr>
          <w:p w:rsidR="00EF3E8E" w:rsidRPr="00EF3E8E" w:rsidRDefault="00EF3E8E" w:rsidP="00EF3E8E">
            <w:pPr>
              <w:pStyle w:val="Small-TableswithinQuotes"/>
              <w:rPr>
                <w:b/>
              </w:rPr>
            </w:pPr>
            <w:r>
              <w:rPr>
                <w:b/>
              </w:rPr>
              <w:t>ASCO CODE</w:t>
            </w:r>
          </w:p>
        </w:tc>
        <w:tc>
          <w:tcPr>
            <w:tcW w:w="1849" w:type="dxa"/>
          </w:tcPr>
          <w:p w:rsidR="00EF3E8E" w:rsidRPr="00EF3E8E" w:rsidRDefault="00EF3E8E" w:rsidP="00EF3E8E">
            <w:pPr>
              <w:pStyle w:val="Small-TableswithinQuotes"/>
              <w:rPr>
                <w:b/>
              </w:rPr>
            </w:pPr>
            <w:r>
              <w:rPr>
                <w:b/>
              </w:rPr>
              <w:t>COUNTRY</w:t>
            </w:r>
          </w:p>
        </w:tc>
        <w:tc>
          <w:tcPr>
            <w:tcW w:w="1849" w:type="dxa"/>
          </w:tcPr>
          <w:p w:rsidR="00EF3E8E" w:rsidRDefault="00EF3E8E" w:rsidP="00EF3E8E">
            <w:pPr>
              <w:pStyle w:val="Small-TableswithinQuotes"/>
              <w:rPr>
                <w:b/>
              </w:rPr>
            </w:pPr>
            <w:r>
              <w:rPr>
                <w:b/>
              </w:rPr>
              <w:t xml:space="preserve">ASSESSING </w:t>
            </w:r>
          </w:p>
          <w:p w:rsidR="00EF3E8E" w:rsidRPr="00EF3E8E" w:rsidRDefault="00EF3E8E" w:rsidP="00EF3E8E">
            <w:pPr>
              <w:pStyle w:val="Small-TableswithinQuotes"/>
              <w:rPr>
                <w:b/>
              </w:rPr>
            </w:pPr>
            <w:r>
              <w:rPr>
                <w:b/>
              </w:rPr>
              <w:t>AUTHORITY</w:t>
            </w:r>
          </w:p>
        </w:tc>
        <w:tc>
          <w:tcPr>
            <w:tcW w:w="1849" w:type="dxa"/>
          </w:tcPr>
          <w:p w:rsidR="00EF3E8E" w:rsidRPr="00EF3E8E" w:rsidRDefault="00EF3E8E" w:rsidP="00EF3E8E">
            <w:pPr>
              <w:pStyle w:val="Small-TableswithinQuotes"/>
              <w:rPr>
                <w:b/>
              </w:rPr>
            </w:pPr>
            <w:r>
              <w:rPr>
                <w:b/>
              </w:rPr>
              <w:t>POINTS</w:t>
            </w:r>
          </w:p>
        </w:tc>
      </w:tr>
      <w:tr w:rsidR="00EF3E8E" w:rsidTr="00EF3E8E">
        <w:tc>
          <w:tcPr>
            <w:tcW w:w="1848" w:type="dxa"/>
          </w:tcPr>
          <w:p w:rsidR="00EF3E8E" w:rsidRDefault="00EF3E8E" w:rsidP="00EF3E8E">
            <w:pPr>
              <w:pStyle w:val="Small-TableswithinQuotes"/>
            </w:pPr>
            <w:r>
              <w:t>Motor</w:t>
            </w:r>
          </w:p>
          <w:p w:rsidR="00EF3E8E" w:rsidRPr="00EF3E8E" w:rsidRDefault="00EF3E8E" w:rsidP="00EF3E8E">
            <w:pPr>
              <w:pStyle w:val="Small-TableswithinQuotes"/>
            </w:pPr>
            <w:r>
              <w:t>Mechanic</w:t>
            </w:r>
          </w:p>
        </w:tc>
        <w:tc>
          <w:tcPr>
            <w:tcW w:w="1848" w:type="dxa"/>
          </w:tcPr>
          <w:p w:rsidR="00EF3E8E" w:rsidRPr="00EF3E8E" w:rsidRDefault="00EF3E8E" w:rsidP="00EF3E8E">
            <w:pPr>
              <w:pStyle w:val="Small-TableswithinQuotes"/>
            </w:pPr>
            <w:r w:rsidRPr="00EF3E8E">
              <w:t>4211-11</w:t>
            </w:r>
          </w:p>
        </w:tc>
        <w:tc>
          <w:tcPr>
            <w:tcW w:w="1849" w:type="dxa"/>
          </w:tcPr>
          <w:p w:rsidR="00EF3E8E" w:rsidRPr="00EF3E8E" w:rsidRDefault="00EF3E8E" w:rsidP="00EF3E8E">
            <w:pPr>
              <w:pStyle w:val="Small-TableswithinQuotes"/>
            </w:pPr>
            <w:r>
              <w:t>All except recognised countries</w:t>
            </w:r>
          </w:p>
        </w:tc>
        <w:tc>
          <w:tcPr>
            <w:tcW w:w="1849" w:type="dxa"/>
          </w:tcPr>
          <w:p w:rsidR="00EF3E8E" w:rsidRPr="00EF3E8E" w:rsidRDefault="00EF3E8E" w:rsidP="00EF3E8E">
            <w:pPr>
              <w:pStyle w:val="Small-TableswithinQuotes"/>
            </w:pPr>
            <w:r w:rsidRPr="00EF3E8E">
              <w:t>TRA/VETASSES</w:t>
            </w:r>
          </w:p>
        </w:tc>
        <w:tc>
          <w:tcPr>
            <w:tcW w:w="1849" w:type="dxa"/>
          </w:tcPr>
          <w:p w:rsidR="00EF3E8E" w:rsidRPr="00EF3E8E" w:rsidRDefault="00EF3E8E" w:rsidP="00EF3E8E">
            <w:pPr>
              <w:pStyle w:val="Small-TableswithinQuotes"/>
            </w:pPr>
            <w:r w:rsidRPr="00EF3E8E">
              <w:t>60</w:t>
            </w:r>
          </w:p>
        </w:tc>
      </w:tr>
      <w:tr w:rsidR="00EF3E8E" w:rsidTr="00EF3E8E">
        <w:tc>
          <w:tcPr>
            <w:tcW w:w="1848" w:type="dxa"/>
          </w:tcPr>
          <w:p w:rsidR="00EF3E8E" w:rsidRDefault="00EF3E8E" w:rsidP="00EF3E8E">
            <w:pPr>
              <w:pStyle w:val="Small-TableswithinQuotes"/>
            </w:pPr>
            <w:r>
              <w:t>Motor</w:t>
            </w:r>
          </w:p>
          <w:p w:rsidR="00EF3E8E" w:rsidRDefault="00EF3E8E" w:rsidP="00EF3E8E">
            <w:pPr>
              <w:pStyle w:val="Small-TableswithinQuotes"/>
            </w:pPr>
            <w:r>
              <w:t>Mechanic</w:t>
            </w:r>
          </w:p>
        </w:tc>
        <w:tc>
          <w:tcPr>
            <w:tcW w:w="1848" w:type="dxa"/>
          </w:tcPr>
          <w:p w:rsidR="00EF3E8E" w:rsidRPr="00EF3E8E" w:rsidRDefault="00EF3E8E" w:rsidP="00EF3E8E">
            <w:pPr>
              <w:pStyle w:val="Small-TableswithinQuotes"/>
            </w:pPr>
            <w:r>
              <w:t>4211-11</w:t>
            </w:r>
          </w:p>
        </w:tc>
        <w:tc>
          <w:tcPr>
            <w:tcW w:w="1849" w:type="dxa"/>
          </w:tcPr>
          <w:p w:rsidR="00EF3E8E" w:rsidRDefault="00EF3E8E" w:rsidP="00EF3E8E">
            <w:pPr>
              <w:pStyle w:val="Small-TableswithinQuotes"/>
            </w:pPr>
            <w:r>
              <w:t>Recognised countries</w:t>
            </w:r>
          </w:p>
        </w:tc>
        <w:tc>
          <w:tcPr>
            <w:tcW w:w="1849" w:type="dxa"/>
          </w:tcPr>
          <w:p w:rsidR="00EF3E8E" w:rsidRDefault="00EF3E8E" w:rsidP="00EF3E8E">
            <w:pPr>
              <w:pStyle w:val="Small-TableswithinQuotes"/>
            </w:pPr>
            <w:r>
              <w:t>VETASSESS</w:t>
            </w:r>
          </w:p>
        </w:tc>
        <w:tc>
          <w:tcPr>
            <w:tcW w:w="1849" w:type="dxa"/>
          </w:tcPr>
          <w:p w:rsidR="00EF3E8E" w:rsidRPr="00EF3E8E" w:rsidRDefault="00EF3E8E" w:rsidP="00EF3E8E">
            <w:pPr>
              <w:pStyle w:val="Small-TableswithinQuotes"/>
            </w:pPr>
            <w:r>
              <w:t>60</w:t>
            </w:r>
          </w:p>
        </w:tc>
      </w:tr>
    </w:tbl>
    <w:p w:rsidR="00A74B49" w:rsidRDefault="00A74B49" w:rsidP="00EF3E8E">
      <w:pPr>
        <w:pStyle w:val="Small-TableswithinQuotes"/>
      </w:pPr>
    </w:p>
    <w:p w:rsidR="00333D74" w:rsidRDefault="00333D74" w:rsidP="00DE14C3">
      <w:pPr>
        <w:pStyle w:val="ParaNumbering"/>
      </w:pPr>
      <w:r>
        <w:t xml:space="preserve">IMMI 12/068 does not, however, define the term “recognised countries”. </w:t>
      </w:r>
      <w:r w:rsidR="005B3D26">
        <w:t xml:space="preserve">The failure is evident when regard is had to </w:t>
      </w:r>
      <w:r>
        <w:t xml:space="preserve">the instrument itself and is confirmed by </w:t>
      </w:r>
      <w:r w:rsidR="005B3D26">
        <w:t>the history of IMMI 12/068 and its predecessor instruments.</w:t>
      </w:r>
      <w:r w:rsidR="00160571">
        <w:t xml:space="preserve">  </w:t>
      </w:r>
      <w:r w:rsidR="006D3DC5">
        <w:t xml:space="preserve">There is, moreover, no relevant definition of “recognised countries” in the </w:t>
      </w:r>
      <w:r w:rsidR="006D3DC5" w:rsidRPr="006D3DC5">
        <w:rPr>
          <w:i/>
        </w:rPr>
        <w:t>Migration Act</w:t>
      </w:r>
      <w:r w:rsidR="006D3DC5">
        <w:t xml:space="preserve"> or regulations under that Act.</w:t>
      </w:r>
    </w:p>
    <w:p w:rsidR="00160571" w:rsidRPr="002D6D70" w:rsidRDefault="005B3D26" w:rsidP="00160571">
      <w:pPr>
        <w:pStyle w:val="ParaNumbering"/>
      </w:pPr>
      <w:r>
        <w:t>IMMI 07/058 was the first in this series of instruments</w:t>
      </w:r>
      <w:r w:rsidR="00680667">
        <w:t xml:space="preserve"> to </w:t>
      </w:r>
      <w:r w:rsidR="006D3DC5">
        <w:t>use the term “</w:t>
      </w:r>
      <w:r w:rsidR="00680667">
        <w:t>recognised countries”</w:t>
      </w:r>
      <w:r>
        <w:t xml:space="preserve">. IMMI 07/058 was expressed to </w:t>
      </w:r>
      <w:r w:rsidR="00160571" w:rsidRPr="002D6D70">
        <w:t>be effective from 1 September</w:t>
      </w:r>
      <w:r w:rsidR="00160571">
        <w:t xml:space="preserve"> </w:t>
      </w:r>
      <w:r w:rsidR="00160571" w:rsidRPr="00333D74">
        <w:rPr>
          <w:szCs w:val="24"/>
        </w:rPr>
        <w:t xml:space="preserve">2007.  In that instrument, the phrase “recognised countries” took its meaning from </w:t>
      </w:r>
      <w:proofErr w:type="spellStart"/>
      <w:r w:rsidR="00160571" w:rsidRPr="00333D74">
        <w:rPr>
          <w:szCs w:val="24"/>
        </w:rPr>
        <w:t>Sch</w:t>
      </w:r>
      <w:proofErr w:type="spellEnd"/>
      <w:r w:rsidR="00160571" w:rsidRPr="00333D74">
        <w:rPr>
          <w:szCs w:val="24"/>
        </w:rPr>
        <w:t xml:space="preserve"> 2, listing those countries as India, the Philippines, South Africa, Sri Lanka and the United Kingdom. The category and its definition </w:t>
      </w:r>
      <w:r w:rsidR="006208E1" w:rsidRPr="00333D74">
        <w:rPr>
          <w:szCs w:val="24"/>
        </w:rPr>
        <w:t xml:space="preserve">were </w:t>
      </w:r>
      <w:r w:rsidR="00160571" w:rsidRPr="00333D74">
        <w:rPr>
          <w:szCs w:val="24"/>
        </w:rPr>
        <w:t>carried over</w:t>
      </w:r>
      <w:r w:rsidR="006208E1" w:rsidRPr="00333D74">
        <w:rPr>
          <w:szCs w:val="24"/>
        </w:rPr>
        <w:t xml:space="preserve"> to</w:t>
      </w:r>
      <w:r w:rsidR="00160571" w:rsidRPr="00333D74">
        <w:rPr>
          <w:szCs w:val="24"/>
        </w:rPr>
        <w:t>:</w:t>
      </w:r>
    </w:p>
    <w:p w:rsidR="00160571" w:rsidRDefault="006208E1" w:rsidP="00160571">
      <w:pPr>
        <w:pStyle w:val="ListNo1"/>
        <w:numPr>
          <w:ilvl w:val="0"/>
          <w:numId w:val="0"/>
        </w:numPr>
        <w:ind w:left="720" w:hanging="720"/>
      </w:pPr>
      <w:r>
        <w:t>(a)</w:t>
      </w:r>
      <w:r>
        <w:tab/>
      </w:r>
      <w:r w:rsidR="00160571">
        <w:t>IMMI 08/004, which revoked IMMI 07/058 and was expressed to be effective from 26 April 2008;</w:t>
      </w:r>
    </w:p>
    <w:p w:rsidR="00160571" w:rsidRDefault="006208E1" w:rsidP="00160571">
      <w:pPr>
        <w:pStyle w:val="ListNo1"/>
        <w:numPr>
          <w:ilvl w:val="0"/>
          <w:numId w:val="0"/>
        </w:numPr>
        <w:ind w:left="720" w:hanging="720"/>
        <w:rPr>
          <w:szCs w:val="24"/>
        </w:rPr>
      </w:pPr>
      <w:r>
        <w:t>(</w:t>
      </w:r>
      <w:r w:rsidR="00160571">
        <w:t>b</w:t>
      </w:r>
      <w:r>
        <w:t>)</w:t>
      </w:r>
      <w:r w:rsidR="00160571">
        <w:tab/>
      </w:r>
      <w:r w:rsidR="00160571" w:rsidRPr="001E3962">
        <w:rPr>
          <w:szCs w:val="24"/>
        </w:rPr>
        <w:t xml:space="preserve">IMMI </w:t>
      </w:r>
      <w:r w:rsidR="00160571">
        <w:rPr>
          <w:szCs w:val="24"/>
        </w:rPr>
        <w:t>09</w:t>
      </w:r>
      <w:r w:rsidR="00160571" w:rsidRPr="001E3962">
        <w:rPr>
          <w:szCs w:val="24"/>
        </w:rPr>
        <w:t>/</w:t>
      </w:r>
      <w:r w:rsidR="00160571">
        <w:rPr>
          <w:szCs w:val="24"/>
        </w:rPr>
        <w:t xml:space="preserve">031, which </w:t>
      </w:r>
      <w:r>
        <w:rPr>
          <w:szCs w:val="24"/>
        </w:rPr>
        <w:t>r</w:t>
      </w:r>
      <w:r w:rsidR="00160571" w:rsidRPr="001E3962">
        <w:rPr>
          <w:szCs w:val="24"/>
        </w:rPr>
        <w:t xml:space="preserve">evoked IMMI </w:t>
      </w:r>
      <w:r>
        <w:rPr>
          <w:szCs w:val="24"/>
        </w:rPr>
        <w:t>08</w:t>
      </w:r>
      <w:r w:rsidR="00160571" w:rsidRPr="001E3962">
        <w:rPr>
          <w:szCs w:val="24"/>
        </w:rPr>
        <w:t>/0</w:t>
      </w:r>
      <w:r>
        <w:rPr>
          <w:szCs w:val="24"/>
        </w:rPr>
        <w:t>04</w:t>
      </w:r>
      <w:r w:rsidR="00160571" w:rsidRPr="001E3962">
        <w:rPr>
          <w:szCs w:val="24"/>
        </w:rPr>
        <w:t xml:space="preserve"> and was expressed to be effective from 1</w:t>
      </w:r>
      <w:r>
        <w:rPr>
          <w:szCs w:val="24"/>
        </w:rPr>
        <w:t>5</w:t>
      </w:r>
      <w:r w:rsidR="00160571" w:rsidRPr="001E3962">
        <w:rPr>
          <w:szCs w:val="24"/>
        </w:rPr>
        <w:t xml:space="preserve"> </w:t>
      </w:r>
      <w:r>
        <w:rPr>
          <w:szCs w:val="24"/>
        </w:rPr>
        <w:t>May</w:t>
      </w:r>
      <w:r w:rsidR="00160571" w:rsidRPr="001E3962">
        <w:rPr>
          <w:szCs w:val="24"/>
        </w:rPr>
        <w:t xml:space="preserve"> 20</w:t>
      </w:r>
      <w:r>
        <w:rPr>
          <w:szCs w:val="24"/>
        </w:rPr>
        <w:t>09</w:t>
      </w:r>
      <w:r w:rsidR="00160571" w:rsidRPr="001E3962">
        <w:rPr>
          <w:szCs w:val="24"/>
        </w:rPr>
        <w:t>; and</w:t>
      </w:r>
    </w:p>
    <w:p w:rsidR="00160571" w:rsidRDefault="006208E1" w:rsidP="00160571">
      <w:pPr>
        <w:pStyle w:val="ListNo1"/>
        <w:numPr>
          <w:ilvl w:val="0"/>
          <w:numId w:val="0"/>
        </w:numPr>
        <w:ind w:left="720" w:hanging="720"/>
        <w:rPr>
          <w:szCs w:val="24"/>
        </w:rPr>
      </w:pPr>
      <w:r>
        <w:rPr>
          <w:szCs w:val="24"/>
        </w:rPr>
        <w:t>(</w:t>
      </w:r>
      <w:r w:rsidR="00160571">
        <w:rPr>
          <w:szCs w:val="24"/>
        </w:rPr>
        <w:t>c</w:t>
      </w:r>
      <w:r>
        <w:rPr>
          <w:szCs w:val="24"/>
        </w:rPr>
        <w:t>)</w:t>
      </w:r>
      <w:r w:rsidR="00160571">
        <w:rPr>
          <w:szCs w:val="24"/>
        </w:rPr>
        <w:tab/>
      </w:r>
      <w:r w:rsidR="00160571" w:rsidRPr="001E3962">
        <w:rPr>
          <w:szCs w:val="24"/>
        </w:rPr>
        <w:t>IMMI 1</w:t>
      </w:r>
      <w:r>
        <w:rPr>
          <w:szCs w:val="24"/>
        </w:rPr>
        <w:t>0</w:t>
      </w:r>
      <w:r w:rsidR="00160571" w:rsidRPr="001E3962">
        <w:rPr>
          <w:szCs w:val="24"/>
        </w:rPr>
        <w:t>/0</w:t>
      </w:r>
      <w:r>
        <w:rPr>
          <w:szCs w:val="24"/>
        </w:rPr>
        <w:t>26</w:t>
      </w:r>
      <w:r w:rsidR="00160571" w:rsidRPr="001E3962">
        <w:rPr>
          <w:szCs w:val="24"/>
        </w:rPr>
        <w:t xml:space="preserve">, which revoked IMMI </w:t>
      </w:r>
      <w:r>
        <w:rPr>
          <w:szCs w:val="24"/>
        </w:rPr>
        <w:t>09</w:t>
      </w:r>
      <w:r w:rsidR="00160571" w:rsidRPr="001E3962">
        <w:rPr>
          <w:szCs w:val="24"/>
        </w:rPr>
        <w:t>/0</w:t>
      </w:r>
      <w:r>
        <w:rPr>
          <w:szCs w:val="24"/>
        </w:rPr>
        <w:t>31</w:t>
      </w:r>
      <w:r w:rsidR="00160571" w:rsidRPr="001E3962">
        <w:rPr>
          <w:szCs w:val="24"/>
        </w:rPr>
        <w:t xml:space="preserve"> and was expressed to be effective from 1</w:t>
      </w:r>
      <w:r w:rsidR="00680667">
        <w:rPr>
          <w:szCs w:val="24"/>
        </w:rPr>
        <w:t> </w:t>
      </w:r>
      <w:r w:rsidR="00160571" w:rsidRPr="001E3962">
        <w:rPr>
          <w:szCs w:val="24"/>
        </w:rPr>
        <w:t>July 201</w:t>
      </w:r>
      <w:r>
        <w:rPr>
          <w:szCs w:val="24"/>
        </w:rPr>
        <w:t xml:space="preserve">0 (though the definition was relocated from </w:t>
      </w:r>
      <w:proofErr w:type="spellStart"/>
      <w:r>
        <w:rPr>
          <w:szCs w:val="24"/>
        </w:rPr>
        <w:t>Sch</w:t>
      </w:r>
      <w:proofErr w:type="spellEnd"/>
      <w:r>
        <w:rPr>
          <w:szCs w:val="24"/>
        </w:rPr>
        <w:t xml:space="preserve"> 2 to </w:t>
      </w:r>
      <w:proofErr w:type="spellStart"/>
      <w:r>
        <w:rPr>
          <w:szCs w:val="24"/>
        </w:rPr>
        <w:t>Sch</w:t>
      </w:r>
      <w:proofErr w:type="spellEnd"/>
      <w:r>
        <w:rPr>
          <w:szCs w:val="24"/>
        </w:rPr>
        <w:t> 4).</w:t>
      </w:r>
    </w:p>
    <w:p w:rsidR="006208E1" w:rsidRPr="006208E1" w:rsidRDefault="006208E1" w:rsidP="006208E1">
      <w:pPr>
        <w:pStyle w:val="ParaNumbering"/>
      </w:pPr>
      <w:r>
        <w:t xml:space="preserve">The definition was omitted in the next instrument.  </w:t>
      </w:r>
      <w:r w:rsidRPr="006208E1">
        <w:rPr>
          <w:rFonts w:eastAsia="Arial"/>
          <w:bCs/>
          <w:szCs w:val="24"/>
        </w:rPr>
        <w:t>When</w:t>
      </w:r>
      <w:r w:rsidRPr="006208E1">
        <w:rPr>
          <w:szCs w:val="24"/>
        </w:rPr>
        <w:t xml:space="preserve"> IMMI 10/079 revoked IMMI</w:t>
      </w:r>
      <w:r w:rsidR="00680667">
        <w:rPr>
          <w:szCs w:val="24"/>
        </w:rPr>
        <w:t> </w:t>
      </w:r>
      <w:r w:rsidRPr="006208E1">
        <w:rPr>
          <w:szCs w:val="24"/>
        </w:rPr>
        <w:t>10/026 with ef</w:t>
      </w:r>
      <w:r>
        <w:rPr>
          <w:szCs w:val="24"/>
        </w:rPr>
        <w:t xml:space="preserve">fect from </w:t>
      </w:r>
      <w:r w:rsidR="00680667">
        <w:rPr>
          <w:szCs w:val="24"/>
        </w:rPr>
        <w:t>5</w:t>
      </w:r>
      <w:r>
        <w:rPr>
          <w:szCs w:val="24"/>
        </w:rPr>
        <w:t xml:space="preserve"> December 2010, the “</w:t>
      </w:r>
      <w:r w:rsidRPr="006208E1">
        <w:rPr>
          <w:szCs w:val="24"/>
        </w:rPr>
        <w:t>recognised countr</w:t>
      </w:r>
      <w:r w:rsidR="00680667">
        <w:rPr>
          <w:szCs w:val="24"/>
        </w:rPr>
        <w:t>ies</w:t>
      </w:r>
      <w:r>
        <w:rPr>
          <w:szCs w:val="24"/>
        </w:rPr>
        <w:t>”</w:t>
      </w:r>
      <w:r w:rsidRPr="006208E1">
        <w:rPr>
          <w:szCs w:val="24"/>
        </w:rPr>
        <w:t xml:space="preserve"> category continued to attach to various occupational classes, but the definition disappeared. </w:t>
      </w:r>
      <w:r w:rsidR="00D06264">
        <w:rPr>
          <w:szCs w:val="24"/>
        </w:rPr>
        <w:t xml:space="preserve"> </w:t>
      </w:r>
      <w:r>
        <w:rPr>
          <w:szCs w:val="24"/>
        </w:rPr>
        <w:t xml:space="preserve">The Minister accepted that the omission </w:t>
      </w:r>
      <w:r w:rsidRPr="006208E1">
        <w:rPr>
          <w:szCs w:val="24"/>
        </w:rPr>
        <w:t xml:space="preserve">of the definition was </w:t>
      </w:r>
      <w:r>
        <w:rPr>
          <w:szCs w:val="24"/>
        </w:rPr>
        <w:t>“</w:t>
      </w:r>
      <w:r w:rsidRPr="006208E1">
        <w:rPr>
          <w:szCs w:val="24"/>
        </w:rPr>
        <w:t>the consequence of draftsperson error</w:t>
      </w:r>
      <w:r>
        <w:rPr>
          <w:szCs w:val="24"/>
        </w:rPr>
        <w:t>”</w:t>
      </w:r>
      <w:r w:rsidRPr="006208E1">
        <w:rPr>
          <w:szCs w:val="24"/>
        </w:rPr>
        <w:t xml:space="preserve">. </w:t>
      </w:r>
      <w:r w:rsidR="00D06264">
        <w:rPr>
          <w:szCs w:val="24"/>
        </w:rPr>
        <w:t xml:space="preserve"> </w:t>
      </w:r>
      <w:r w:rsidRPr="006208E1">
        <w:rPr>
          <w:szCs w:val="24"/>
        </w:rPr>
        <w:t>Th</w:t>
      </w:r>
      <w:r>
        <w:rPr>
          <w:szCs w:val="24"/>
        </w:rPr>
        <w:t>is</w:t>
      </w:r>
      <w:r w:rsidRPr="006208E1">
        <w:rPr>
          <w:szCs w:val="24"/>
        </w:rPr>
        <w:t xml:space="preserve"> error persisted</w:t>
      </w:r>
      <w:r>
        <w:rPr>
          <w:szCs w:val="24"/>
        </w:rPr>
        <w:t xml:space="preserve"> in</w:t>
      </w:r>
      <w:r w:rsidRPr="006208E1">
        <w:rPr>
          <w:szCs w:val="24"/>
        </w:rPr>
        <w:t>:</w:t>
      </w:r>
    </w:p>
    <w:p w:rsidR="006208E1" w:rsidRPr="006208E1" w:rsidRDefault="006208E1" w:rsidP="00E605CF">
      <w:pPr>
        <w:pStyle w:val="ListNo1"/>
        <w:numPr>
          <w:ilvl w:val="0"/>
          <w:numId w:val="0"/>
        </w:numPr>
        <w:ind w:left="720" w:hanging="720"/>
      </w:pPr>
      <w:r>
        <w:t>(</w:t>
      </w:r>
      <w:r w:rsidRPr="006208E1">
        <w:t>a</w:t>
      </w:r>
      <w:r>
        <w:t>)</w:t>
      </w:r>
      <w:r w:rsidRPr="006208E1">
        <w:tab/>
        <w:t>IMMI 11/034, which revoked IMMI</w:t>
      </w:r>
      <w:r w:rsidR="00680667">
        <w:t xml:space="preserve"> </w:t>
      </w:r>
      <w:r w:rsidRPr="006208E1">
        <w:t>10/079 and was expressed to be effective from 1</w:t>
      </w:r>
      <w:r w:rsidR="00680667">
        <w:t> </w:t>
      </w:r>
      <w:r w:rsidRPr="006208E1">
        <w:t>July</w:t>
      </w:r>
      <w:r w:rsidR="00680667">
        <w:t xml:space="preserve"> </w:t>
      </w:r>
      <w:r w:rsidRPr="006208E1">
        <w:t>2011;</w:t>
      </w:r>
    </w:p>
    <w:p w:rsidR="006208E1" w:rsidRPr="006208E1" w:rsidRDefault="006208E1" w:rsidP="00E605CF">
      <w:pPr>
        <w:pStyle w:val="ListNo1"/>
        <w:numPr>
          <w:ilvl w:val="0"/>
          <w:numId w:val="0"/>
        </w:numPr>
        <w:ind w:left="720" w:hanging="720"/>
      </w:pPr>
      <w:r>
        <w:t>(</w:t>
      </w:r>
      <w:r w:rsidRPr="006208E1">
        <w:t>b</w:t>
      </w:r>
      <w:r>
        <w:t>)</w:t>
      </w:r>
      <w:r w:rsidRPr="006208E1">
        <w:tab/>
        <w:t>IMMI 11/068, which revoked IMMI 11/034 and was expressed to be effective from 1</w:t>
      </w:r>
      <w:r w:rsidR="00680667">
        <w:t> </w:t>
      </w:r>
      <w:r w:rsidRPr="006208E1">
        <w:t>October 2011; and</w:t>
      </w:r>
    </w:p>
    <w:p w:rsidR="006208E1" w:rsidRPr="006208E1" w:rsidRDefault="006208E1" w:rsidP="00E605CF">
      <w:pPr>
        <w:pStyle w:val="ListNo1"/>
        <w:numPr>
          <w:ilvl w:val="0"/>
          <w:numId w:val="0"/>
        </w:numPr>
        <w:ind w:left="720" w:hanging="720"/>
      </w:pPr>
      <w:r>
        <w:lastRenderedPageBreak/>
        <w:t>(</w:t>
      </w:r>
      <w:r w:rsidRPr="006208E1">
        <w:t>c</w:t>
      </w:r>
      <w:r>
        <w:t>)</w:t>
      </w:r>
      <w:r w:rsidRPr="006208E1">
        <w:tab/>
        <w:t>IMMI 12/068, which revoked IMMI 11/068 and was expressed to be effective from 1</w:t>
      </w:r>
      <w:r w:rsidR="00680667">
        <w:t> </w:t>
      </w:r>
      <w:r w:rsidRPr="006208E1">
        <w:t>July 2012, which</w:t>
      </w:r>
      <w:r>
        <w:t xml:space="preserve"> was effective in Mr Singh’s case and, so the Minister stated,</w:t>
      </w:r>
      <w:r w:rsidRPr="006208E1">
        <w:t xml:space="preserve"> remains in force.</w:t>
      </w:r>
    </w:p>
    <w:p w:rsidR="00891936" w:rsidRDefault="00333D74" w:rsidP="00BC12D5">
      <w:pPr>
        <w:pStyle w:val="ParaNumbering"/>
      </w:pPr>
      <w:r>
        <w:t xml:space="preserve">It may be noted that this is not the first time that a deficiency of this kind has been discerned in the regulatory regime under consideration.  </w:t>
      </w:r>
      <w:r w:rsidR="00785A97">
        <w:t xml:space="preserve">As the Minister noted in written submissions, the TRA was not validly specified as a relevant assessing authority at all between 1 July 2007 and 1 October 2011, because there was no compliance with </w:t>
      </w:r>
      <w:proofErr w:type="spellStart"/>
      <w:r w:rsidR="00785A97">
        <w:t>reg</w:t>
      </w:r>
      <w:proofErr w:type="spellEnd"/>
      <w:r w:rsidR="00785A97">
        <w:t xml:space="preserve"> </w:t>
      </w:r>
      <w:proofErr w:type="gramStart"/>
      <w:r w:rsidR="00785A97">
        <w:t>2.26B(</w:t>
      </w:r>
      <w:proofErr w:type="gramEnd"/>
      <w:r w:rsidR="00785A97">
        <w:t xml:space="preserve">1A) (requiring written Ministerial approval by the Minister for Education or the Employment Minister of a person or body as the relevant assessing authority for the occupation).  </w:t>
      </w:r>
    </w:p>
    <w:p w:rsidR="00BC12D5" w:rsidRPr="00DC2EE9" w:rsidRDefault="00BC12D5" w:rsidP="00891936">
      <w:pPr>
        <w:pStyle w:val="Heading2"/>
      </w:pPr>
      <w:r>
        <w:t>Tribunal decision</w:t>
      </w:r>
    </w:p>
    <w:p w:rsidR="00E979A8" w:rsidRPr="00E979A8" w:rsidRDefault="00F96A84" w:rsidP="00BC12D5">
      <w:pPr>
        <w:pStyle w:val="ParaNumbering"/>
      </w:pPr>
      <w:r w:rsidRPr="00E979A8">
        <w:rPr>
          <w:szCs w:val="24"/>
        </w:rPr>
        <w:t xml:space="preserve">Mr Singh </w:t>
      </w:r>
      <w:r w:rsidR="00BC12D5" w:rsidRPr="00E979A8">
        <w:rPr>
          <w:szCs w:val="24"/>
        </w:rPr>
        <w:t>did not attend the scheduled hearing</w:t>
      </w:r>
      <w:r w:rsidRPr="00E979A8">
        <w:rPr>
          <w:szCs w:val="24"/>
        </w:rPr>
        <w:t xml:space="preserve"> before the Tribunal on 15 December 2014 and, in the circumstances set out above,</w:t>
      </w:r>
      <w:r w:rsidR="00BC12D5" w:rsidRPr="00E979A8">
        <w:rPr>
          <w:szCs w:val="24"/>
        </w:rPr>
        <w:t xml:space="preserve"> the Tribunal proceeded to make</w:t>
      </w:r>
      <w:r w:rsidR="00BC12D5" w:rsidRPr="00E979A8">
        <w:rPr>
          <w:w w:val="103"/>
          <w:szCs w:val="24"/>
        </w:rPr>
        <w:t xml:space="preserve"> </w:t>
      </w:r>
      <w:r w:rsidR="00BC12D5" w:rsidRPr="00E979A8">
        <w:rPr>
          <w:szCs w:val="24"/>
        </w:rPr>
        <w:t>a decision on the review under s 362</w:t>
      </w:r>
      <w:r w:rsidR="00AF3C4B" w:rsidRPr="00E979A8">
        <w:rPr>
          <w:szCs w:val="24"/>
        </w:rPr>
        <w:t>B</w:t>
      </w:r>
      <w:r w:rsidR="00BC12D5" w:rsidRPr="00E979A8">
        <w:rPr>
          <w:szCs w:val="24"/>
        </w:rPr>
        <w:t xml:space="preserve"> of the </w:t>
      </w:r>
      <w:r w:rsidR="00BC12D5" w:rsidRPr="00E979A8">
        <w:rPr>
          <w:i/>
          <w:szCs w:val="24"/>
        </w:rPr>
        <w:t>Migration Act</w:t>
      </w:r>
      <w:r w:rsidR="00E979A8">
        <w:rPr>
          <w:szCs w:val="24"/>
        </w:rPr>
        <w:t>, discussed further below.</w:t>
      </w:r>
      <w:r w:rsidRPr="00E979A8">
        <w:rPr>
          <w:szCs w:val="24"/>
        </w:rPr>
        <w:t xml:space="preserve"> </w:t>
      </w:r>
    </w:p>
    <w:p w:rsidR="00B1561F" w:rsidRPr="00B1561F" w:rsidRDefault="00AF3C4B" w:rsidP="00BC12D5">
      <w:pPr>
        <w:pStyle w:val="ParaNumbering"/>
      </w:pPr>
      <w:r>
        <w:t xml:space="preserve">The issue before the Tribunal was whether </w:t>
      </w:r>
      <w:r w:rsidR="00B1561F">
        <w:t>Mr Singh</w:t>
      </w:r>
      <w:r>
        <w:t xml:space="preserve"> </w:t>
      </w:r>
      <w:r w:rsidR="00B1561F">
        <w:t>satisfied</w:t>
      </w:r>
      <w:r>
        <w:t xml:space="preserve"> PIC 4020 as required by cl 485.224 </w:t>
      </w:r>
      <w:r w:rsidR="00071C5E">
        <w:t xml:space="preserve">in </w:t>
      </w:r>
      <w:proofErr w:type="spellStart"/>
      <w:r w:rsidR="00071C5E">
        <w:t>Sch</w:t>
      </w:r>
      <w:proofErr w:type="spellEnd"/>
      <w:r w:rsidR="00071C5E">
        <w:t xml:space="preserve"> 2 </w:t>
      </w:r>
      <w:r>
        <w:t xml:space="preserve">of the </w:t>
      </w:r>
      <w:r w:rsidRPr="00E979A8">
        <w:rPr>
          <w:i/>
        </w:rPr>
        <w:t>Regulations</w:t>
      </w:r>
      <w:r>
        <w:t xml:space="preserve">.  </w:t>
      </w:r>
      <w:r w:rsidR="00BC12D5" w:rsidRPr="00E979A8">
        <w:rPr>
          <w:szCs w:val="24"/>
        </w:rPr>
        <w:t xml:space="preserve">The Tribunal </w:t>
      </w:r>
      <w:r w:rsidR="00B1561F" w:rsidRPr="00E979A8">
        <w:rPr>
          <w:szCs w:val="24"/>
        </w:rPr>
        <w:t>noted that:</w:t>
      </w:r>
    </w:p>
    <w:p w:rsidR="00B1561F" w:rsidRPr="00B1561F" w:rsidRDefault="00B1561F" w:rsidP="006C019B">
      <w:pPr>
        <w:pStyle w:val="Quote1"/>
      </w:pPr>
      <w:r>
        <w:t>[T]he department’s case is that the skills assessment for Mr Singh dated 29 July 2008 by Trades Recognition Australia ... provided to the department by Mr Singh on 20</w:t>
      </w:r>
      <w:r w:rsidR="00071C5E">
        <w:t> </w:t>
      </w:r>
      <w:r>
        <w:t>May 2009 in support of his visa application, was a bogus document as defined in s</w:t>
      </w:r>
      <w:r w:rsidR="00071C5E">
        <w:t>.</w:t>
      </w:r>
      <w:r>
        <w:t> 97 of the Act.</w:t>
      </w:r>
      <w:r w:rsidR="006C019B">
        <w:t xml:space="preserve">  The department delegate noted that the skills assessment by the TRA was based on documents supplied to the TRA, including documents supporting that Mr Singh had 900 hours’ work experience at Coburg Automatic Transmissions.  The delegate noted that investigations of Mr </w:t>
      </w:r>
      <w:proofErr w:type="spellStart"/>
      <w:r w:rsidR="006C019B">
        <w:t>Amarante</w:t>
      </w:r>
      <w:proofErr w:type="spellEnd"/>
      <w:r w:rsidR="006C019B">
        <w:t xml:space="preserve"> indicate that Mr Singh did not complete work experience at Coburg Automatic Transmissions as claimed in the work reference document provided to the TRA.  The delegate relied on the criminal investigation and proceedings against Mr Carmine </w:t>
      </w:r>
      <w:proofErr w:type="spellStart"/>
      <w:r w:rsidR="006C019B">
        <w:t>Amarante</w:t>
      </w:r>
      <w:proofErr w:type="spellEnd"/>
      <w:r w:rsidR="006C019B">
        <w:t xml:space="preserve"> and that on 4 November 2011 Mr </w:t>
      </w:r>
      <w:proofErr w:type="spellStart"/>
      <w:r w:rsidR="006C019B">
        <w:t>Amarante</w:t>
      </w:r>
      <w:proofErr w:type="spellEnd"/>
      <w:r w:rsidR="006C019B">
        <w:t xml:space="preserve"> pleaded guilty to the manufacture and sale of work references matching the one submitted to TRA to obtain Mr Singh’s </w:t>
      </w:r>
      <w:r w:rsidR="00071C5E">
        <w:t xml:space="preserve">skills </w:t>
      </w:r>
      <w:r w:rsidR="006C019B">
        <w:t xml:space="preserve">assessment.  The delegate noted that Mr </w:t>
      </w:r>
      <w:proofErr w:type="spellStart"/>
      <w:r w:rsidR="006C019B">
        <w:t>Amarante</w:t>
      </w:r>
      <w:proofErr w:type="spellEnd"/>
      <w:r w:rsidR="006C019B">
        <w:t xml:space="preserve"> admitted the documents were fraudulent in content and that they were created to assist Mr Singh to apply for permanent residence in Australia.  The delegate also referred to other documents which were provided to the Tribunal, including a statement by the employer at Coburg Automatic </w:t>
      </w:r>
      <w:r w:rsidR="00071C5E">
        <w:t>…</w:t>
      </w:r>
      <w:r w:rsidR="006C019B">
        <w:t xml:space="preserve"> and evidence obtained under a warrant and the agreed summary of facts in the criminal prosecution. </w:t>
      </w:r>
      <w:r>
        <w:t xml:space="preserve"> </w:t>
      </w:r>
    </w:p>
    <w:p w:rsidR="00294A8D" w:rsidRDefault="00294A8D" w:rsidP="00BC12D5">
      <w:pPr>
        <w:pStyle w:val="ParaNumbering"/>
      </w:pPr>
      <w:r>
        <w:t>The Tribunal gave a detailed description of Mr Singh’s response to the Department’s claims before setting out the following findings, “based on the documents submitted by the applicant to the Department during the visa application process and the documents provided to the Tribunal during the review process</w:t>
      </w:r>
      <w:r w:rsidR="00071C5E">
        <w:t>”</w:t>
      </w:r>
      <w:r>
        <w:t>:</w:t>
      </w:r>
    </w:p>
    <w:p w:rsidR="00B1561F" w:rsidRDefault="00294A8D" w:rsidP="008440BD">
      <w:pPr>
        <w:pStyle w:val="Quote1Bullet"/>
      </w:pPr>
      <w:r>
        <w:t xml:space="preserve">On 19 April 2009 Mr Singh lodged an application for a Skilled (Provisional) </w:t>
      </w:r>
      <w:r>
        <w:lastRenderedPageBreak/>
        <w:t>(Class VC</w:t>
      </w:r>
      <w:proofErr w:type="gramStart"/>
      <w:r>
        <w:t>)(</w:t>
      </w:r>
      <w:proofErr w:type="gramEnd"/>
      <w:r>
        <w:t xml:space="preserve">sub class485) visa with the Department.  The visa </w:t>
      </w:r>
      <w:r w:rsidR="00B97498">
        <w:t>application</w:t>
      </w:r>
      <w:r>
        <w:t xml:space="preserve"> included the details of </w:t>
      </w:r>
      <w:r w:rsidR="00071C5E">
        <w:t xml:space="preserve">a </w:t>
      </w:r>
      <w:r>
        <w:t>skills assessment undertaken by [TRA] on 29 July 2008  ... for the nominated occupation of motor mechanic.</w:t>
      </w:r>
    </w:p>
    <w:p w:rsidR="00294A8D" w:rsidRDefault="00294A8D" w:rsidP="008440BD">
      <w:pPr>
        <w:pStyle w:val="Quote1Bullet"/>
      </w:pPr>
      <w:r>
        <w:t xml:space="preserve">On 20 </w:t>
      </w:r>
      <w:r w:rsidR="00071C5E">
        <w:t>M</w:t>
      </w:r>
      <w:r>
        <w:t xml:space="preserve">ay 2009 Mr Singh provided to the Department a copy of his skills assessment dated 29 </w:t>
      </w:r>
      <w:r w:rsidR="00071C5E">
        <w:t xml:space="preserve">July </w:t>
      </w:r>
      <w:r>
        <w:t>2008 issue</w:t>
      </w:r>
      <w:r w:rsidR="00071C5E">
        <w:t>d</w:t>
      </w:r>
      <w:r>
        <w:t xml:space="preserve"> by TRA ... for Mr Singh for the position of motor mechanic 4211-111.</w:t>
      </w:r>
    </w:p>
    <w:p w:rsidR="00294A8D" w:rsidRDefault="00294A8D" w:rsidP="008440BD">
      <w:pPr>
        <w:pStyle w:val="Quote1Bullet"/>
      </w:pPr>
      <w:r>
        <w:t xml:space="preserve">Mr Singh applied to TRA for the skills assessment and in support of his application he provided to the TRA a 4 page letter dated 3 July 2008 on Coburg Automatic Transmissions letterhead signed in the name of </w:t>
      </w:r>
      <w:r w:rsidR="00071C5E">
        <w:t>[the]</w:t>
      </w:r>
      <w:r>
        <w:t xml:space="preserve"> Owner/head mechanic ... and photographs of Mr Singh at Coburg Automatic </w:t>
      </w:r>
      <w:r w:rsidR="00071C5E">
        <w:t>T</w:t>
      </w:r>
      <w:r>
        <w:t xml:space="preserve">ransmissions.  Mr Singh also provided a copy of this work reference </w:t>
      </w:r>
      <w:r w:rsidR="00B97498">
        <w:t>dated</w:t>
      </w:r>
      <w:r>
        <w:t xml:space="preserve"> 3 July 2008 to the </w:t>
      </w:r>
      <w:r w:rsidR="00B97498">
        <w:t>Department.</w:t>
      </w:r>
    </w:p>
    <w:p w:rsidR="00B97498" w:rsidRDefault="00B97498" w:rsidP="008440BD">
      <w:pPr>
        <w:pStyle w:val="Quote1Bullet"/>
      </w:pPr>
      <w:r>
        <w:t>The work reference states, in part, as follows – “t</w:t>
      </w:r>
      <w:r w:rsidR="00B46A34">
        <w:t>h</w:t>
      </w:r>
      <w:r>
        <w:t>is reference letter is for Mr Ravinder Singh ... who worked with us as an Assistant Motor Mechanic from 12/3/2007 to 27/04/2008. ... He has got more than 900 hours of unpaid work experience as an Assistant Motor Mechanic</w:t>
      </w:r>
      <w:r w:rsidR="00071C5E">
        <w:t>”</w:t>
      </w:r>
      <w:r>
        <w:t>.</w:t>
      </w:r>
    </w:p>
    <w:p w:rsidR="00B46A34" w:rsidRPr="00B46A34" w:rsidRDefault="00B97498" w:rsidP="00BC12D5">
      <w:pPr>
        <w:pStyle w:val="ParaNumbering"/>
      </w:pPr>
      <w:r>
        <w:t xml:space="preserve">The Tribunal identified the “central evidentiary issue” as “whether the Tribunal reasonably suspects that the TRA assessment is a document that was obtained because of false or misleading statements regarding Mr Singh working at Coburg Automatic Transmissions from 12 March 2007 to 27 April 2008 and that Mr Singh worked more than 900 hours of unpaid work experience as an assistant motor mechanic at Coburg Automatic </w:t>
      </w:r>
      <w:r w:rsidR="00071C5E">
        <w:t>T</w:t>
      </w:r>
      <w:r>
        <w:t>ransmissions as set out in the work reference”.</w:t>
      </w:r>
      <w:r w:rsidR="00A52170">
        <w:t xml:space="preserve">  </w:t>
      </w:r>
      <w:r w:rsidRPr="00A52170">
        <w:rPr>
          <w:szCs w:val="24"/>
        </w:rPr>
        <w:t xml:space="preserve">The Tribunal focussed on </w:t>
      </w:r>
      <w:r w:rsidR="00BC12D5" w:rsidRPr="00A52170">
        <w:rPr>
          <w:szCs w:val="24"/>
        </w:rPr>
        <w:t xml:space="preserve">the material </w:t>
      </w:r>
      <w:r w:rsidR="0014227B" w:rsidRPr="00A52170">
        <w:rPr>
          <w:szCs w:val="24"/>
        </w:rPr>
        <w:t xml:space="preserve">obtained from the </w:t>
      </w:r>
      <w:r w:rsidR="00B1561F" w:rsidRPr="00A52170">
        <w:rPr>
          <w:szCs w:val="24"/>
        </w:rPr>
        <w:t xml:space="preserve">Departmental </w:t>
      </w:r>
      <w:r w:rsidR="0014227B" w:rsidRPr="00A52170">
        <w:rPr>
          <w:szCs w:val="24"/>
        </w:rPr>
        <w:t xml:space="preserve">investigation and </w:t>
      </w:r>
      <w:r w:rsidR="00AF3C4B" w:rsidRPr="00A52170">
        <w:rPr>
          <w:szCs w:val="24"/>
        </w:rPr>
        <w:t xml:space="preserve">on which </w:t>
      </w:r>
      <w:r w:rsidR="00BC12D5" w:rsidRPr="00A52170">
        <w:rPr>
          <w:szCs w:val="24"/>
        </w:rPr>
        <w:t xml:space="preserve">the delegate </w:t>
      </w:r>
      <w:r w:rsidR="00AF3C4B" w:rsidRPr="00A52170">
        <w:rPr>
          <w:szCs w:val="24"/>
        </w:rPr>
        <w:t xml:space="preserve">relied </w:t>
      </w:r>
      <w:r w:rsidR="00BC12D5" w:rsidRPr="00A52170">
        <w:rPr>
          <w:szCs w:val="24"/>
        </w:rPr>
        <w:t>in refusing</w:t>
      </w:r>
      <w:r w:rsidR="00BC12D5" w:rsidRPr="00A52170">
        <w:rPr>
          <w:w w:val="102"/>
          <w:szCs w:val="24"/>
        </w:rPr>
        <w:t xml:space="preserve"> </w:t>
      </w:r>
      <w:r w:rsidR="00BC12D5" w:rsidRPr="00A52170">
        <w:rPr>
          <w:szCs w:val="24"/>
        </w:rPr>
        <w:t>to grant the visa</w:t>
      </w:r>
      <w:r w:rsidRPr="00A52170">
        <w:rPr>
          <w:szCs w:val="24"/>
        </w:rPr>
        <w:t xml:space="preserve">, which </w:t>
      </w:r>
      <w:r w:rsidR="00B46A34" w:rsidRPr="00A52170">
        <w:rPr>
          <w:szCs w:val="24"/>
        </w:rPr>
        <w:t>included statements by Mr</w:t>
      </w:r>
      <w:r w:rsidR="00071C5E" w:rsidRPr="00A52170">
        <w:rPr>
          <w:szCs w:val="24"/>
        </w:rPr>
        <w:t> </w:t>
      </w:r>
      <w:proofErr w:type="spellStart"/>
      <w:r w:rsidR="00B46A34" w:rsidRPr="00A52170">
        <w:rPr>
          <w:szCs w:val="24"/>
        </w:rPr>
        <w:t>Amarante</w:t>
      </w:r>
      <w:proofErr w:type="spellEnd"/>
      <w:r w:rsidR="00B46A34" w:rsidRPr="00A52170">
        <w:rPr>
          <w:szCs w:val="24"/>
        </w:rPr>
        <w:t xml:space="preserve"> and </w:t>
      </w:r>
      <w:r w:rsidR="00BC12D5" w:rsidRPr="00A52170">
        <w:rPr>
          <w:szCs w:val="24"/>
        </w:rPr>
        <w:t>the owner</w:t>
      </w:r>
      <w:r w:rsidR="00BC12D5" w:rsidRPr="00A52170">
        <w:rPr>
          <w:w w:val="102"/>
          <w:szCs w:val="24"/>
        </w:rPr>
        <w:t xml:space="preserve"> </w:t>
      </w:r>
      <w:r w:rsidR="00BC12D5" w:rsidRPr="00A52170">
        <w:rPr>
          <w:szCs w:val="24"/>
        </w:rPr>
        <w:t>of Coburg Automatic</w:t>
      </w:r>
      <w:r w:rsidR="00B46A34" w:rsidRPr="00A52170">
        <w:rPr>
          <w:szCs w:val="24"/>
        </w:rPr>
        <w:t xml:space="preserve"> that supported the Department’s position (see [</w:t>
      </w:r>
      <w:r w:rsidR="00775A42" w:rsidRPr="00A52170">
        <w:rPr>
          <w:szCs w:val="24"/>
        </w:rPr>
        <w:t>3</w:t>
      </w:r>
      <w:r w:rsidR="00071C5E" w:rsidRPr="00A52170">
        <w:rPr>
          <w:szCs w:val="24"/>
        </w:rPr>
        <w:t>5</w:t>
      </w:r>
      <w:r w:rsidR="00B46A34" w:rsidRPr="00A52170">
        <w:rPr>
          <w:szCs w:val="24"/>
        </w:rPr>
        <w:t>] above)</w:t>
      </w:r>
      <w:r w:rsidR="00BC12D5" w:rsidRPr="00A52170">
        <w:rPr>
          <w:szCs w:val="24"/>
        </w:rPr>
        <w:t>.</w:t>
      </w:r>
      <w:r w:rsidR="00B46A34" w:rsidRPr="00A52170">
        <w:rPr>
          <w:szCs w:val="24"/>
        </w:rPr>
        <w:t xml:space="preserve">  </w:t>
      </w:r>
    </w:p>
    <w:p w:rsidR="003644ED" w:rsidRPr="003644ED" w:rsidRDefault="00B46A34" w:rsidP="00BC12D5">
      <w:pPr>
        <w:pStyle w:val="ParaNumbering"/>
      </w:pPr>
      <w:r w:rsidRPr="003644ED">
        <w:rPr>
          <w:szCs w:val="24"/>
        </w:rPr>
        <w:t>On the basis of the material before it, t</w:t>
      </w:r>
      <w:r w:rsidR="0014227B" w:rsidRPr="003644ED">
        <w:rPr>
          <w:szCs w:val="24"/>
        </w:rPr>
        <w:t>he T</w:t>
      </w:r>
      <w:r w:rsidR="00BC12D5" w:rsidRPr="003644ED">
        <w:rPr>
          <w:szCs w:val="24"/>
        </w:rPr>
        <w:t>ribunal found</w:t>
      </w:r>
      <w:r w:rsidR="00BC12D5" w:rsidRPr="003644ED">
        <w:rPr>
          <w:w w:val="102"/>
          <w:szCs w:val="24"/>
        </w:rPr>
        <w:t xml:space="preserve"> </w:t>
      </w:r>
      <w:r w:rsidR="00BC12D5" w:rsidRPr="003644ED">
        <w:rPr>
          <w:szCs w:val="24"/>
        </w:rPr>
        <w:t xml:space="preserve">that statements in </w:t>
      </w:r>
      <w:r w:rsidRPr="003644ED">
        <w:rPr>
          <w:szCs w:val="24"/>
        </w:rPr>
        <w:t>Mr Singh’s</w:t>
      </w:r>
      <w:r w:rsidR="00BC12D5" w:rsidRPr="003644ED">
        <w:rPr>
          <w:szCs w:val="24"/>
        </w:rPr>
        <w:t xml:space="preserve"> work reference </w:t>
      </w:r>
      <w:r w:rsidRPr="003644ED">
        <w:rPr>
          <w:szCs w:val="24"/>
        </w:rPr>
        <w:t xml:space="preserve">from the owner of Coburg Automatic “regarding Mr Singh working at [Coburg Automatic] </w:t>
      </w:r>
      <w:r w:rsidR="003644ED" w:rsidRPr="003644ED">
        <w:rPr>
          <w:szCs w:val="24"/>
        </w:rPr>
        <w:t xml:space="preserve">and the hours that Mr Singh worked at [Coburg Automatic] </w:t>
      </w:r>
      <w:r w:rsidR="00BC12D5" w:rsidRPr="003644ED">
        <w:rPr>
          <w:szCs w:val="24"/>
        </w:rPr>
        <w:t>were false or misleading</w:t>
      </w:r>
      <w:r w:rsidR="00071C5E">
        <w:rPr>
          <w:szCs w:val="24"/>
        </w:rPr>
        <w:t>”</w:t>
      </w:r>
      <w:r w:rsidR="00BC12D5" w:rsidRPr="003644ED">
        <w:rPr>
          <w:szCs w:val="24"/>
        </w:rPr>
        <w:t xml:space="preserve">. </w:t>
      </w:r>
      <w:r w:rsidR="0014227B" w:rsidRPr="003644ED">
        <w:rPr>
          <w:szCs w:val="24"/>
        </w:rPr>
        <w:t xml:space="preserve"> The Tribunal stated that, in reaching this conclusion, it </w:t>
      </w:r>
      <w:r w:rsidR="00071C5E">
        <w:rPr>
          <w:szCs w:val="24"/>
        </w:rPr>
        <w:t>“</w:t>
      </w:r>
      <w:r w:rsidR="0014227B" w:rsidRPr="003644ED">
        <w:rPr>
          <w:szCs w:val="24"/>
        </w:rPr>
        <w:t>placed greater w</w:t>
      </w:r>
      <w:r w:rsidR="00AF173B" w:rsidRPr="003644ED">
        <w:rPr>
          <w:szCs w:val="24"/>
        </w:rPr>
        <w:t>e</w:t>
      </w:r>
      <w:r w:rsidR="0014227B" w:rsidRPr="003644ED">
        <w:rPr>
          <w:szCs w:val="24"/>
        </w:rPr>
        <w:t xml:space="preserve">ight on the information from the criminal investigation – in particular the statements of [the owner] that he did not employ anyone and that he did not employ </w:t>
      </w:r>
      <w:r w:rsidR="003644ED" w:rsidRPr="003644ED">
        <w:rPr>
          <w:szCs w:val="24"/>
        </w:rPr>
        <w:t>Mr Singh</w:t>
      </w:r>
      <w:r w:rsidR="0014227B" w:rsidRPr="003644ED">
        <w:rPr>
          <w:szCs w:val="24"/>
        </w:rPr>
        <w:t xml:space="preserve"> and that he did not write the work reference”.  </w:t>
      </w:r>
      <w:r w:rsidR="00F42205" w:rsidRPr="003644ED">
        <w:rPr>
          <w:szCs w:val="24"/>
        </w:rPr>
        <w:t xml:space="preserve">The Tribunal accepted that “Mr </w:t>
      </w:r>
      <w:proofErr w:type="spellStart"/>
      <w:r w:rsidR="00F42205" w:rsidRPr="003644ED">
        <w:rPr>
          <w:szCs w:val="24"/>
        </w:rPr>
        <w:t>Amarante</w:t>
      </w:r>
      <w:proofErr w:type="spellEnd"/>
      <w:r w:rsidR="00F42205" w:rsidRPr="003644ED">
        <w:rPr>
          <w:szCs w:val="24"/>
        </w:rPr>
        <w:t xml:space="preserve"> did enter into an arrangement with [the owner of Coburg Automatic] to manufacture and sell work references and that one of the false work </w:t>
      </w:r>
      <w:proofErr w:type="gramStart"/>
      <w:r w:rsidR="00F42205" w:rsidRPr="003644ED">
        <w:rPr>
          <w:szCs w:val="24"/>
        </w:rPr>
        <w:t>references</w:t>
      </w:r>
      <w:r w:rsidR="003644ED">
        <w:rPr>
          <w:szCs w:val="24"/>
        </w:rPr>
        <w:t xml:space="preserve"> </w:t>
      </w:r>
      <w:r w:rsidR="00F42205" w:rsidRPr="003644ED">
        <w:rPr>
          <w:szCs w:val="24"/>
        </w:rPr>
        <w:t>was</w:t>
      </w:r>
      <w:proofErr w:type="gramEnd"/>
      <w:r w:rsidR="00F42205" w:rsidRPr="003644ED">
        <w:rPr>
          <w:szCs w:val="24"/>
        </w:rPr>
        <w:t xml:space="preserve"> for Mr Singh”.  </w:t>
      </w:r>
    </w:p>
    <w:p w:rsidR="00BC12D5" w:rsidRPr="002536FA" w:rsidRDefault="00BC12D5" w:rsidP="00BC12D5">
      <w:pPr>
        <w:pStyle w:val="ParaNumbering"/>
      </w:pPr>
      <w:r w:rsidRPr="003644ED">
        <w:rPr>
          <w:szCs w:val="24"/>
        </w:rPr>
        <w:t>In the</w:t>
      </w:r>
      <w:r w:rsidRPr="003644ED">
        <w:rPr>
          <w:w w:val="103"/>
          <w:szCs w:val="24"/>
        </w:rPr>
        <w:t xml:space="preserve"> </w:t>
      </w:r>
      <w:r w:rsidRPr="003644ED">
        <w:rPr>
          <w:szCs w:val="24"/>
        </w:rPr>
        <w:t xml:space="preserve">circumstances, the Tribunal </w:t>
      </w:r>
      <w:r w:rsidR="003644ED">
        <w:rPr>
          <w:szCs w:val="24"/>
        </w:rPr>
        <w:t xml:space="preserve">held that it </w:t>
      </w:r>
      <w:r w:rsidRPr="003644ED">
        <w:rPr>
          <w:szCs w:val="24"/>
        </w:rPr>
        <w:t>reasonably suspected that the skills assessment issued by</w:t>
      </w:r>
      <w:r w:rsidRPr="003644ED">
        <w:rPr>
          <w:w w:val="104"/>
          <w:szCs w:val="24"/>
        </w:rPr>
        <w:t xml:space="preserve"> </w:t>
      </w:r>
      <w:r w:rsidRPr="003644ED">
        <w:rPr>
          <w:szCs w:val="24"/>
        </w:rPr>
        <w:t xml:space="preserve">TRA </w:t>
      </w:r>
      <w:r w:rsidR="00AF173B" w:rsidRPr="003644ED">
        <w:rPr>
          <w:szCs w:val="24"/>
        </w:rPr>
        <w:t xml:space="preserve">on 29 July 2008 </w:t>
      </w:r>
      <w:r w:rsidR="003644ED" w:rsidRPr="003644ED">
        <w:rPr>
          <w:szCs w:val="24"/>
        </w:rPr>
        <w:t xml:space="preserve">in respect of Mr Singh </w:t>
      </w:r>
      <w:r w:rsidRPr="003644ED">
        <w:rPr>
          <w:szCs w:val="24"/>
        </w:rPr>
        <w:t xml:space="preserve">was obtained </w:t>
      </w:r>
      <w:r w:rsidR="003644ED" w:rsidRPr="003644ED">
        <w:rPr>
          <w:szCs w:val="24"/>
        </w:rPr>
        <w:t>“</w:t>
      </w:r>
      <w:r w:rsidRPr="003644ED">
        <w:rPr>
          <w:szCs w:val="24"/>
        </w:rPr>
        <w:t>because of a false or misleading</w:t>
      </w:r>
      <w:r w:rsidRPr="003644ED">
        <w:rPr>
          <w:w w:val="102"/>
          <w:szCs w:val="24"/>
        </w:rPr>
        <w:t xml:space="preserve"> </w:t>
      </w:r>
      <w:r w:rsidRPr="003644ED">
        <w:rPr>
          <w:szCs w:val="24"/>
        </w:rPr>
        <w:t>statement</w:t>
      </w:r>
      <w:r w:rsidR="00AF173B" w:rsidRPr="003644ED">
        <w:rPr>
          <w:szCs w:val="24"/>
        </w:rPr>
        <w:t xml:space="preserve"> in the work reference for Mr Singh</w:t>
      </w:r>
      <w:r w:rsidR="003644ED" w:rsidRPr="003644ED">
        <w:rPr>
          <w:szCs w:val="24"/>
        </w:rPr>
        <w:t>”</w:t>
      </w:r>
      <w:r w:rsidRPr="003644ED">
        <w:rPr>
          <w:szCs w:val="24"/>
        </w:rPr>
        <w:t xml:space="preserve">. </w:t>
      </w:r>
      <w:r w:rsidR="003644ED" w:rsidRPr="003644ED">
        <w:rPr>
          <w:szCs w:val="24"/>
        </w:rPr>
        <w:t xml:space="preserve"> On this basis</w:t>
      </w:r>
      <w:r w:rsidRPr="003644ED">
        <w:rPr>
          <w:szCs w:val="24"/>
        </w:rPr>
        <w:t xml:space="preserve">, the Tribunal found </w:t>
      </w:r>
      <w:r w:rsidRPr="003644ED">
        <w:rPr>
          <w:szCs w:val="24"/>
        </w:rPr>
        <w:lastRenderedPageBreak/>
        <w:t>th</w:t>
      </w:r>
      <w:r w:rsidR="00F42205" w:rsidRPr="003644ED">
        <w:rPr>
          <w:szCs w:val="24"/>
        </w:rPr>
        <w:t>at the skills assessment was a “</w:t>
      </w:r>
      <w:r w:rsidRPr="003644ED">
        <w:rPr>
          <w:szCs w:val="24"/>
        </w:rPr>
        <w:t>bogus</w:t>
      </w:r>
      <w:r w:rsidRPr="003644ED">
        <w:rPr>
          <w:w w:val="101"/>
          <w:szCs w:val="24"/>
        </w:rPr>
        <w:t xml:space="preserve"> </w:t>
      </w:r>
      <w:r w:rsidRPr="003644ED">
        <w:rPr>
          <w:szCs w:val="24"/>
        </w:rPr>
        <w:t>document</w:t>
      </w:r>
      <w:r w:rsidR="00F42205" w:rsidRPr="003644ED">
        <w:rPr>
          <w:szCs w:val="24"/>
        </w:rPr>
        <w:t>” as defined in s </w:t>
      </w:r>
      <w:r w:rsidRPr="003644ED">
        <w:rPr>
          <w:szCs w:val="24"/>
        </w:rPr>
        <w:t xml:space="preserve">97(c) of the </w:t>
      </w:r>
      <w:r w:rsidRPr="003644ED">
        <w:rPr>
          <w:i/>
          <w:szCs w:val="24"/>
        </w:rPr>
        <w:t>Migration Act</w:t>
      </w:r>
      <w:r w:rsidR="00F42205" w:rsidRPr="003644ED">
        <w:rPr>
          <w:szCs w:val="24"/>
        </w:rPr>
        <w:t xml:space="preserve">. </w:t>
      </w:r>
      <w:r w:rsidR="003644ED">
        <w:rPr>
          <w:szCs w:val="24"/>
        </w:rPr>
        <w:t xml:space="preserve">The Tribunal </w:t>
      </w:r>
      <w:r w:rsidRPr="003644ED">
        <w:rPr>
          <w:szCs w:val="24"/>
        </w:rPr>
        <w:t>found</w:t>
      </w:r>
      <w:r w:rsidR="003644ED">
        <w:rPr>
          <w:szCs w:val="24"/>
        </w:rPr>
        <w:t>, on 20 May 2009, Mr Singh</w:t>
      </w:r>
      <w:r w:rsidRPr="003644ED">
        <w:rPr>
          <w:szCs w:val="24"/>
        </w:rPr>
        <w:t xml:space="preserve"> caused the bogus document to be given to an</w:t>
      </w:r>
      <w:r w:rsidRPr="003644ED">
        <w:rPr>
          <w:w w:val="104"/>
          <w:szCs w:val="24"/>
        </w:rPr>
        <w:t xml:space="preserve"> </w:t>
      </w:r>
      <w:r w:rsidRPr="003644ED">
        <w:rPr>
          <w:szCs w:val="24"/>
        </w:rPr>
        <w:t>officer in relation to his application for the visa</w:t>
      </w:r>
      <w:r w:rsidR="00F42205" w:rsidRPr="003644ED">
        <w:rPr>
          <w:szCs w:val="24"/>
        </w:rPr>
        <w:t>.</w:t>
      </w:r>
    </w:p>
    <w:p w:rsidR="00BF45B4" w:rsidRPr="00BF45B4" w:rsidRDefault="00BC12D5" w:rsidP="00BC12D5">
      <w:pPr>
        <w:pStyle w:val="ParaNumbering"/>
      </w:pPr>
      <w:r w:rsidRPr="005C281F">
        <w:rPr>
          <w:szCs w:val="24"/>
        </w:rPr>
        <w:t xml:space="preserve">The Tribunal considered </w:t>
      </w:r>
      <w:r w:rsidR="00691AE1" w:rsidRPr="00691AE1">
        <w:rPr>
          <w:rFonts w:eastAsia="Arial"/>
          <w:bCs/>
          <w:i/>
          <w:szCs w:val="24"/>
        </w:rPr>
        <w:t xml:space="preserve">Sharma </w:t>
      </w:r>
      <w:r w:rsidR="00691AE1" w:rsidRPr="00691AE1">
        <w:rPr>
          <w:rFonts w:eastAsia="Arial"/>
          <w:i/>
          <w:szCs w:val="24"/>
        </w:rPr>
        <w:t>v</w:t>
      </w:r>
      <w:r w:rsidR="00691AE1" w:rsidRPr="00691AE1">
        <w:rPr>
          <w:rFonts w:eastAsia="Arial"/>
          <w:i/>
          <w:spacing w:val="42"/>
          <w:szCs w:val="24"/>
        </w:rPr>
        <w:t xml:space="preserve"> </w:t>
      </w:r>
      <w:r w:rsidR="00691AE1" w:rsidRPr="00691AE1">
        <w:rPr>
          <w:rFonts w:eastAsia="Arial"/>
          <w:i/>
          <w:szCs w:val="24"/>
        </w:rPr>
        <w:t xml:space="preserve">Minister </w:t>
      </w:r>
      <w:r w:rsidR="00691AE1" w:rsidRPr="00691AE1">
        <w:rPr>
          <w:szCs w:val="24"/>
        </w:rPr>
        <w:t>[2014]</w:t>
      </w:r>
      <w:r w:rsidR="00691AE1" w:rsidRPr="00691AE1">
        <w:rPr>
          <w:spacing w:val="25"/>
          <w:szCs w:val="24"/>
        </w:rPr>
        <w:t xml:space="preserve"> </w:t>
      </w:r>
      <w:r w:rsidR="00691AE1" w:rsidRPr="00691AE1">
        <w:rPr>
          <w:szCs w:val="24"/>
        </w:rPr>
        <w:t>FCCA</w:t>
      </w:r>
      <w:r w:rsidR="00691AE1" w:rsidRPr="00691AE1">
        <w:rPr>
          <w:spacing w:val="19"/>
          <w:szCs w:val="24"/>
        </w:rPr>
        <w:t xml:space="preserve"> </w:t>
      </w:r>
      <w:r w:rsidR="00691AE1" w:rsidRPr="00691AE1">
        <w:rPr>
          <w:szCs w:val="24"/>
        </w:rPr>
        <w:t>2821</w:t>
      </w:r>
      <w:r w:rsidR="00691AE1">
        <w:rPr>
          <w:b/>
          <w:szCs w:val="24"/>
        </w:rPr>
        <w:t xml:space="preserve"> </w:t>
      </w:r>
      <w:r w:rsidR="001E7198" w:rsidRPr="005C281F">
        <w:rPr>
          <w:szCs w:val="24"/>
        </w:rPr>
        <w:t>and contrasted it with the decisions in</w:t>
      </w:r>
      <w:r w:rsidR="00643BF0">
        <w:rPr>
          <w:szCs w:val="24"/>
        </w:rPr>
        <w:t xml:space="preserve"> </w:t>
      </w:r>
      <w:proofErr w:type="spellStart"/>
      <w:r w:rsidR="00643BF0">
        <w:rPr>
          <w:i/>
          <w:szCs w:val="24"/>
        </w:rPr>
        <w:t>Batra</w:t>
      </w:r>
      <w:proofErr w:type="spellEnd"/>
      <w:r w:rsidR="00643BF0">
        <w:rPr>
          <w:i/>
          <w:szCs w:val="24"/>
        </w:rPr>
        <w:t xml:space="preserve"> v Minister for Immigration and Citizenship </w:t>
      </w:r>
      <w:r w:rsidR="00643BF0">
        <w:rPr>
          <w:szCs w:val="24"/>
        </w:rPr>
        <w:t>[2012] FMCA 544</w:t>
      </w:r>
      <w:r w:rsidR="00071C5E">
        <w:rPr>
          <w:szCs w:val="24"/>
        </w:rPr>
        <w:t>; 265 FLR 461</w:t>
      </w:r>
      <w:r w:rsidR="00287F36">
        <w:rPr>
          <w:szCs w:val="24"/>
        </w:rPr>
        <w:t xml:space="preserve"> (</w:t>
      </w:r>
      <w:proofErr w:type="spellStart"/>
      <w:r w:rsidR="00287F36" w:rsidRPr="00550CC9">
        <w:rPr>
          <w:b/>
          <w:i/>
          <w:szCs w:val="24"/>
        </w:rPr>
        <w:t>Batra</w:t>
      </w:r>
      <w:proofErr w:type="spellEnd"/>
      <w:r w:rsidR="00287F36" w:rsidRPr="00550CC9">
        <w:rPr>
          <w:b/>
          <w:i/>
          <w:szCs w:val="24"/>
        </w:rPr>
        <w:t xml:space="preserve"> FMC</w:t>
      </w:r>
      <w:r w:rsidR="00287F36">
        <w:rPr>
          <w:szCs w:val="24"/>
        </w:rPr>
        <w:t>)</w:t>
      </w:r>
      <w:r w:rsidR="00643BF0">
        <w:rPr>
          <w:szCs w:val="24"/>
        </w:rPr>
        <w:t xml:space="preserve"> (affirmed in</w:t>
      </w:r>
      <w:r w:rsidR="001E7198" w:rsidRPr="005C281F">
        <w:rPr>
          <w:szCs w:val="24"/>
        </w:rPr>
        <w:t xml:space="preserve"> </w:t>
      </w:r>
      <w:proofErr w:type="spellStart"/>
      <w:r w:rsidR="001E7198" w:rsidRPr="005C281F">
        <w:rPr>
          <w:i/>
          <w:szCs w:val="24"/>
        </w:rPr>
        <w:t>Batra</w:t>
      </w:r>
      <w:proofErr w:type="spellEnd"/>
      <w:r w:rsidR="001E7198" w:rsidRPr="005C281F">
        <w:rPr>
          <w:i/>
          <w:szCs w:val="24"/>
        </w:rPr>
        <w:t xml:space="preserve"> v Minister for Immigration and Citizenship</w:t>
      </w:r>
      <w:r w:rsidR="001E7198" w:rsidRPr="005C281F">
        <w:rPr>
          <w:szCs w:val="24"/>
        </w:rPr>
        <w:t xml:space="preserve"> [2013] FCA 274; 212 FCR 84</w:t>
      </w:r>
      <w:r w:rsidR="00287F36">
        <w:rPr>
          <w:szCs w:val="24"/>
        </w:rPr>
        <w:t xml:space="preserve"> (</w:t>
      </w:r>
      <w:proofErr w:type="spellStart"/>
      <w:r w:rsidR="00287F36" w:rsidRPr="00287F36">
        <w:rPr>
          <w:b/>
          <w:i/>
          <w:szCs w:val="24"/>
        </w:rPr>
        <w:t>Batra</w:t>
      </w:r>
      <w:proofErr w:type="spellEnd"/>
      <w:r w:rsidR="00287F36" w:rsidRPr="00287F36">
        <w:rPr>
          <w:b/>
          <w:i/>
          <w:szCs w:val="24"/>
        </w:rPr>
        <w:t xml:space="preserve"> FCA</w:t>
      </w:r>
      <w:r w:rsidR="00643BF0">
        <w:rPr>
          <w:szCs w:val="24"/>
        </w:rPr>
        <w:t>)</w:t>
      </w:r>
      <w:r w:rsidR="00071C5E">
        <w:rPr>
          <w:szCs w:val="24"/>
        </w:rPr>
        <w:t>)</w:t>
      </w:r>
      <w:r w:rsidR="001E7198" w:rsidRPr="005C281F">
        <w:rPr>
          <w:szCs w:val="24"/>
        </w:rPr>
        <w:t xml:space="preserve"> and </w:t>
      </w:r>
      <w:proofErr w:type="spellStart"/>
      <w:r w:rsidR="001E7198" w:rsidRPr="005C281F">
        <w:rPr>
          <w:i/>
          <w:szCs w:val="24"/>
        </w:rPr>
        <w:t>Mudiyanselage</w:t>
      </w:r>
      <w:proofErr w:type="spellEnd"/>
      <w:r w:rsidR="001E7198" w:rsidRPr="005C281F">
        <w:rPr>
          <w:i/>
          <w:szCs w:val="24"/>
        </w:rPr>
        <w:t xml:space="preserve"> v Minister for Immigration and Citizenship</w:t>
      </w:r>
      <w:r w:rsidR="001E7198" w:rsidRPr="005C281F">
        <w:rPr>
          <w:szCs w:val="24"/>
        </w:rPr>
        <w:t xml:space="preserve"> [2013] FCA </w:t>
      </w:r>
      <w:r w:rsidR="00856CF8">
        <w:rPr>
          <w:szCs w:val="24"/>
        </w:rPr>
        <w:t>266</w:t>
      </w:r>
      <w:r w:rsidR="001E7198" w:rsidRPr="005C281F">
        <w:rPr>
          <w:szCs w:val="24"/>
        </w:rPr>
        <w:t>; 211 FCR 27</w:t>
      </w:r>
      <w:r w:rsidR="00891936">
        <w:rPr>
          <w:szCs w:val="24"/>
        </w:rPr>
        <w:t xml:space="preserve"> </w:t>
      </w:r>
      <w:r w:rsidR="004256C8">
        <w:rPr>
          <w:szCs w:val="24"/>
        </w:rPr>
        <w:t>(</w:t>
      </w:r>
      <w:r w:rsidR="004256C8" w:rsidRPr="004256C8">
        <w:rPr>
          <w:b/>
          <w:i/>
          <w:szCs w:val="24"/>
        </w:rPr>
        <w:t>Mudiyanselage</w:t>
      </w:r>
      <w:r w:rsidR="004256C8">
        <w:rPr>
          <w:szCs w:val="24"/>
        </w:rPr>
        <w:t xml:space="preserve">) </w:t>
      </w:r>
      <w:r w:rsidR="00891936">
        <w:rPr>
          <w:szCs w:val="24"/>
        </w:rPr>
        <w:t xml:space="preserve">where </w:t>
      </w:r>
      <w:r w:rsidR="00AF173B">
        <w:rPr>
          <w:szCs w:val="24"/>
        </w:rPr>
        <w:t xml:space="preserve">it was held that it was immaterial that TRA was not specified as a “relevant assessing authority” at the relevant time. </w:t>
      </w:r>
    </w:p>
    <w:p w:rsidR="00BC12D5" w:rsidRPr="002536FA" w:rsidRDefault="001E7198" w:rsidP="00BC12D5">
      <w:pPr>
        <w:pStyle w:val="ParaNumbering"/>
      </w:pPr>
      <w:r w:rsidRPr="005C281F">
        <w:rPr>
          <w:szCs w:val="24"/>
        </w:rPr>
        <w:t xml:space="preserve">The Tribunal concluded that it was not satisfied that there was no evidence that </w:t>
      </w:r>
      <w:r w:rsidR="00BF45B4">
        <w:rPr>
          <w:szCs w:val="24"/>
        </w:rPr>
        <w:t>Mr Singh</w:t>
      </w:r>
      <w:r w:rsidRPr="005C281F">
        <w:rPr>
          <w:szCs w:val="24"/>
        </w:rPr>
        <w:t xml:space="preserve"> had given or caused to be given to the Minister, a Departmental officer, the Tribunal or a relevant assessing authority a bogus document in relation to his application for </w:t>
      </w:r>
      <w:r w:rsidR="00071C5E">
        <w:rPr>
          <w:szCs w:val="24"/>
        </w:rPr>
        <w:t>the</w:t>
      </w:r>
      <w:r w:rsidR="00071C5E" w:rsidRPr="005C281F">
        <w:rPr>
          <w:szCs w:val="24"/>
        </w:rPr>
        <w:t xml:space="preserve"> </w:t>
      </w:r>
      <w:r w:rsidRPr="005C281F">
        <w:rPr>
          <w:szCs w:val="24"/>
        </w:rPr>
        <w:t xml:space="preserve">visa.  </w:t>
      </w:r>
      <w:r w:rsidR="00BF45B4">
        <w:rPr>
          <w:szCs w:val="24"/>
        </w:rPr>
        <w:t xml:space="preserve">It held that Mr Singh did not satisfy </w:t>
      </w:r>
      <w:r w:rsidR="005C281F" w:rsidRPr="005C281F">
        <w:rPr>
          <w:szCs w:val="24"/>
        </w:rPr>
        <w:t>PIC 4020, for the purposes of cl 485.224.</w:t>
      </w:r>
      <w:r w:rsidR="005C281F">
        <w:rPr>
          <w:szCs w:val="24"/>
        </w:rPr>
        <w:t xml:space="preserve"> </w:t>
      </w:r>
      <w:r w:rsidR="00BF45B4">
        <w:rPr>
          <w:szCs w:val="24"/>
        </w:rPr>
        <w:t xml:space="preserve">It was not satisfied that the requirement should be waived. </w:t>
      </w:r>
      <w:r w:rsidR="00BC12D5" w:rsidRPr="005C281F">
        <w:rPr>
          <w:szCs w:val="24"/>
        </w:rPr>
        <w:t>Noting</w:t>
      </w:r>
      <w:r w:rsidR="00BC12D5" w:rsidRPr="005C281F">
        <w:rPr>
          <w:spacing w:val="-24"/>
          <w:szCs w:val="24"/>
        </w:rPr>
        <w:t xml:space="preserve"> </w:t>
      </w:r>
      <w:r w:rsidR="00BC12D5" w:rsidRPr="005C281F">
        <w:rPr>
          <w:szCs w:val="24"/>
        </w:rPr>
        <w:t>that</w:t>
      </w:r>
      <w:r w:rsidR="00BC12D5" w:rsidRPr="005C281F">
        <w:rPr>
          <w:spacing w:val="-9"/>
          <w:szCs w:val="24"/>
        </w:rPr>
        <w:t xml:space="preserve"> </w:t>
      </w:r>
      <w:r w:rsidR="00BC12D5" w:rsidRPr="005C281F">
        <w:rPr>
          <w:szCs w:val="24"/>
        </w:rPr>
        <w:t>the</w:t>
      </w:r>
      <w:r w:rsidR="00BC12D5" w:rsidRPr="005C281F">
        <w:rPr>
          <w:spacing w:val="-11"/>
          <w:szCs w:val="24"/>
        </w:rPr>
        <w:t xml:space="preserve"> </w:t>
      </w:r>
      <w:r w:rsidR="00BC12D5" w:rsidRPr="005C281F">
        <w:rPr>
          <w:szCs w:val="24"/>
        </w:rPr>
        <w:t>other</w:t>
      </w:r>
      <w:r w:rsidR="00BC12D5" w:rsidRPr="005C281F">
        <w:rPr>
          <w:spacing w:val="-9"/>
          <w:szCs w:val="24"/>
        </w:rPr>
        <w:t xml:space="preserve"> </w:t>
      </w:r>
      <w:r w:rsidR="00BC12D5" w:rsidRPr="005C281F">
        <w:rPr>
          <w:szCs w:val="24"/>
        </w:rPr>
        <w:t>subclasses</w:t>
      </w:r>
      <w:r w:rsidR="00BC12D5" w:rsidRPr="005C281F">
        <w:rPr>
          <w:spacing w:val="6"/>
          <w:szCs w:val="24"/>
        </w:rPr>
        <w:t xml:space="preserve"> </w:t>
      </w:r>
      <w:r w:rsidR="00BC12D5" w:rsidRPr="005C281F">
        <w:rPr>
          <w:szCs w:val="24"/>
        </w:rPr>
        <w:t>relevant</w:t>
      </w:r>
      <w:r w:rsidR="00BC12D5" w:rsidRPr="005C281F">
        <w:rPr>
          <w:spacing w:val="-9"/>
          <w:szCs w:val="24"/>
        </w:rPr>
        <w:t xml:space="preserve"> </w:t>
      </w:r>
      <w:r w:rsidR="00BC12D5" w:rsidRPr="005C281F">
        <w:rPr>
          <w:szCs w:val="24"/>
        </w:rPr>
        <w:t>to</w:t>
      </w:r>
      <w:r w:rsidR="00BC12D5" w:rsidRPr="005C281F">
        <w:rPr>
          <w:spacing w:val="-16"/>
          <w:szCs w:val="24"/>
        </w:rPr>
        <w:t xml:space="preserve"> </w:t>
      </w:r>
      <w:r w:rsidR="00BC12D5" w:rsidRPr="005C281F">
        <w:rPr>
          <w:szCs w:val="24"/>
        </w:rPr>
        <w:t>the</w:t>
      </w:r>
      <w:r w:rsidR="00BC12D5" w:rsidRPr="005C281F">
        <w:rPr>
          <w:spacing w:val="-11"/>
          <w:szCs w:val="24"/>
        </w:rPr>
        <w:t xml:space="preserve"> </w:t>
      </w:r>
      <w:r w:rsidR="00BC12D5" w:rsidRPr="005C281F">
        <w:rPr>
          <w:szCs w:val="24"/>
        </w:rPr>
        <w:t>visa also</w:t>
      </w:r>
      <w:r w:rsidR="00BC12D5" w:rsidRPr="005C281F">
        <w:rPr>
          <w:spacing w:val="-5"/>
          <w:szCs w:val="24"/>
        </w:rPr>
        <w:t xml:space="preserve"> </w:t>
      </w:r>
      <w:r w:rsidR="00BC12D5" w:rsidRPr="005C281F">
        <w:rPr>
          <w:szCs w:val="24"/>
        </w:rPr>
        <w:t>required</w:t>
      </w:r>
      <w:r w:rsidR="00BC12D5" w:rsidRPr="005C281F">
        <w:rPr>
          <w:spacing w:val="-13"/>
          <w:szCs w:val="24"/>
        </w:rPr>
        <w:t xml:space="preserve"> </w:t>
      </w:r>
      <w:r w:rsidR="00BC12D5" w:rsidRPr="005C281F">
        <w:rPr>
          <w:szCs w:val="24"/>
        </w:rPr>
        <w:t>that</w:t>
      </w:r>
      <w:r w:rsidR="00BC12D5" w:rsidRPr="005C281F">
        <w:rPr>
          <w:spacing w:val="-12"/>
          <w:szCs w:val="24"/>
        </w:rPr>
        <w:t xml:space="preserve"> </w:t>
      </w:r>
      <w:r w:rsidR="005C281F">
        <w:rPr>
          <w:szCs w:val="24"/>
        </w:rPr>
        <w:t>the appellant</w:t>
      </w:r>
      <w:r w:rsidR="00BC12D5" w:rsidRPr="005C281F">
        <w:rPr>
          <w:szCs w:val="24"/>
        </w:rPr>
        <w:t xml:space="preserve"> satisfy</w:t>
      </w:r>
      <w:r w:rsidR="00BC12D5" w:rsidRPr="005C281F">
        <w:rPr>
          <w:spacing w:val="20"/>
          <w:szCs w:val="24"/>
        </w:rPr>
        <w:t xml:space="preserve"> </w:t>
      </w:r>
      <w:r w:rsidR="00BC12D5" w:rsidRPr="005C281F">
        <w:rPr>
          <w:szCs w:val="24"/>
        </w:rPr>
        <w:t>PIC</w:t>
      </w:r>
      <w:r w:rsidR="00BC12D5" w:rsidRPr="005C281F">
        <w:rPr>
          <w:spacing w:val="-5"/>
          <w:szCs w:val="24"/>
        </w:rPr>
        <w:t xml:space="preserve"> </w:t>
      </w:r>
      <w:r w:rsidR="00BC12D5" w:rsidRPr="005C281F">
        <w:rPr>
          <w:szCs w:val="24"/>
        </w:rPr>
        <w:t>4020,</w:t>
      </w:r>
      <w:r w:rsidR="00BC12D5" w:rsidRPr="005C281F">
        <w:rPr>
          <w:spacing w:val="14"/>
          <w:szCs w:val="24"/>
        </w:rPr>
        <w:t xml:space="preserve"> </w:t>
      </w:r>
      <w:r w:rsidR="00BC12D5" w:rsidRPr="005C281F">
        <w:rPr>
          <w:szCs w:val="24"/>
        </w:rPr>
        <w:t>the</w:t>
      </w:r>
      <w:r w:rsidR="00BC12D5" w:rsidRPr="005C281F">
        <w:rPr>
          <w:spacing w:val="6"/>
          <w:szCs w:val="24"/>
        </w:rPr>
        <w:t xml:space="preserve"> </w:t>
      </w:r>
      <w:r w:rsidR="00BC12D5" w:rsidRPr="005C281F">
        <w:rPr>
          <w:szCs w:val="24"/>
        </w:rPr>
        <w:t>Tribunal</w:t>
      </w:r>
      <w:r w:rsidR="00BC12D5" w:rsidRPr="005C281F">
        <w:rPr>
          <w:spacing w:val="23"/>
          <w:szCs w:val="24"/>
        </w:rPr>
        <w:t xml:space="preserve"> </w:t>
      </w:r>
      <w:r w:rsidR="00BC12D5" w:rsidRPr="005C281F">
        <w:rPr>
          <w:szCs w:val="24"/>
        </w:rPr>
        <w:t>affirmed</w:t>
      </w:r>
      <w:r w:rsidR="00BC12D5" w:rsidRPr="005C281F">
        <w:rPr>
          <w:spacing w:val="13"/>
          <w:szCs w:val="24"/>
        </w:rPr>
        <w:t xml:space="preserve"> </w:t>
      </w:r>
      <w:r w:rsidR="00BC12D5" w:rsidRPr="005C281F">
        <w:rPr>
          <w:szCs w:val="24"/>
        </w:rPr>
        <w:t>the</w:t>
      </w:r>
      <w:r w:rsidR="00BC12D5" w:rsidRPr="005C281F">
        <w:rPr>
          <w:spacing w:val="9"/>
          <w:szCs w:val="24"/>
        </w:rPr>
        <w:t xml:space="preserve"> </w:t>
      </w:r>
      <w:r w:rsidR="00BC12D5" w:rsidRPr="005C281F">
        <w:rPr>
          <w:szCs w:val="24"/>
        </w:rPr>
        <w:t>decision</w:t>
      </w:r>
      <w:r w:rsidR="00BC12D5" w:rsidRPr="005C281F">
        <w:rPr>
          <w:spacing w:val="21"/>
          <w:szCs w:val="24"/>
        </w:rPr>
        <w:t xml:space="preserve"> </w:t>
      </w:r>
      <w:r w:rsidR="00BC12D5" w:rsidRPr="005C281F">
        <w:rPr>
          <w:szCs w:val="24"/>
        </w:rPr>
        <w:t>not</w:t>
      </w:r>
      <w:r w:rsidR="00BC12D5" w:rsidRPr="005C281F">
        <w:rPr>
          <w:spacing w:val="-2"/>
          <w:szCs w:val="24"/>
        </w:rPr>
        <w:t xml:space="preserve"> </w:t>
      </w:r>
      <w:r w:rsidR="00BC12D5" w:rsidRPr="005C281F">
        <w:rPr>
          <w:szCs w:val="24"/>
        </w:rPr>
        <w:t>to</w:t>
      </w:r>
      <w:r w:rsidR="00BC12D5" w:rsidRPr="005C281F">
        <w:rPr>
          <w:spacing w:val="9"/>
          <w:szCs w:val="24"/>
        </w:rPr>
        <w:t xml:space="preserve"> </w:t>
      </w:r>
      <w:r w:rsidR="00BC12D5" w:rsidRPr="005C281F">
        <w:rPr>
          <w:szCs w:val="24"/>
        </w:rPr>
        <w:t>grant</w:t>
      </w:r>
      <w:r w:rsidR="00BC12D5" w:rsidRPr="005C281F">
        <w:rPr>
          <w:spacing w:val="8"/>
          <w:szCs w:val="24"/>
        </w:rPr>
        <w:t xml:space="preserve"> </w:t>
      </w:r>
      <w:r w:rsidR="00BF45B4">
        <w:rPr>
          <w:spacing w:val="8"/>
          <w:szCs w:val="24"/>
        </w:rPr>
        <w:t xml:space="preserve">Mr Singh </w:t>
      </w:r>
      <w:r w:rsidR="00BC12D5" w:rsidRPr="005C281F">
        <w:rPr>
          <w:szCs w:val="24"/>
        </w:rPr>
        <w:t>the</w:t>
      </w:r>
      <w:r w:rsidR="00BC12D5" w:rsidRPr="005C281F">
        <w:rPr>
          <w:spacing w:val="9"/>
          <w:szCs w:val="24"/>
        </w:rPr>
        <w:t xml:space="preserve"> </w:t>
      </w:r>
      <w:r w:rsidR="005C281F">
        <w:rPr>
          <w:szCs w:val="24"/>
        </w:rPr>
        <w:t>visa.</w:t>
      </w:r>
    </w:p>
    <w:p w:rsidR="00BC12D5" w:rsidRPr="002536FA" w:rsidRDefault="00BC12D5" w:rsidP="00BC12D5">
      <w:pPr>
        <w:pStyle w:val="Heading2"/>
      </w:pPr>
      <w:r>
        <w:t xml:space="preserve">Proceedings in the </w:t>
      </w:r>
      <w:r w:rsidR="00160154">
        <w:t>FCCA</w:t>
      </w:r>
    </w:p>
    <w:p w:rsidR="00BC12D5" w:rsidRPr="002536FA" w:rsidRDefault="00BC12D5" w:rsidP="00BC12D5">
      <w:pPr>
        <w:pStyle w:val="ParaNumbering"/>
      </w:pPr>
      <w:r w:rsidRPr="00A5037F">
        <w:rPr>
          <w:rFonts w:eastAsia="Arial"/>
          <w:szCs w:val="24"/>
        </w:rPr>
        <w:t>On</w:t>
      </w:r>
      <w:r w:rsidRPr="00A5037F">
        <w:rPr>
          <w:rFonts w:eastAsia="Arial"/>
          <w:spacing w:val="18"/>
          <w:szCs w:val="24"/>
        </w:rPr>
        <w:t xml:space="preserve"> </w:t>
      </w:r>
      <w:r w:rsidRPr="00A5037F">
        <w:rPr>
          <w:rFonts w:eastAsia="Arial"/>
          <w:szCs w:val="24"/>
        </w:rPr>
        <w:t>6</w:t>
      </w:r>
      <w:r w:rsidRPr="00A5037F">
        <w:rPr>
          <w:rFonts w:eastAsia="Arial"/>
          <w:spacing w:val="26"/>
          <w:szCs w:val="24"/>
        </w:rPr>
        <w:t xml:space="preserve"> </w:t>
      </w:r>
      <w:r w:rsidRPr="00A5037F">
        <w:rPr>
          <w:rFonts w:eastAsia="Arial"/>
          <w:szCs w:val="24"/>
        </w:rPr>
        <w:t>March</w:t>
      </w:r>
      <w:r w:rsidRPr="00A5037F">
        <w:rPr>
          <w:rFonts w:eastAsia="Arial"/>
          <w:spacing w:val="19"/>
          <w:szCs w:val="24"/>
        </w:rPr>
        <w:t xml:space="preserve"> </w:t>
      </w:r>
      <w:r w:rsidRPr="00A5037F">
        <w:rPr>
          <w:rFonts w:eastAsia="Arial"/>
          <w:szCs w:val="24"/>
        </w:rPr>
        <w:t>2015,</w:t>
      </w:r>
      <w:r w:rsidRPr="00A5037F">
        <w:rPr>
          <w:rFonts w:eastAsia="Arial"/>
          <w:spacing w:val="25"/>
          <w:szCs w:val="24"/>
        </w:rPr>
        <w:t xml:space="preserve"> </w:t>
      </w:r>
      <w:r w:rsidR="00BF45B4">
        <w:rPr>
          <w:rFonts w:eastAsia="Arial"/>
          <w:szCs w:val="24"/>
        </w:rPr>
        <w:t>Mr Singh</w:t>
      </w:r>
      <w:r w:rsidRPr="00A5037F">
        <w:rPr>
          <w:rFonts w:eastAsia="Arial"/>
          <w:spacing w:val="33"/>
          <w:szCs w:val="24"/>
        </w:rPr>
        <w:t xml:space="preserve"> </w:t>
      </w:r>
      <w:r w:rsidRPr="00A5037F">
        <w:rPr>
          <w:rFonts w:eastAsia="Arial"/>
          <w:szCs w:val="24"/>
        </w:rPr>
        <w:t>applied</w:t>
      </w:r>
      <w:r w:rsidRPr="00A5037F">
        <w:rPr>
          <w:rFonts w:eastAsia="Arial"/>
          <w:spacing w:val="22"/>
          <w:szCs w:val="24"/>
        </w:rPr>
        <w:t xml:space="preserve"> </w:t>
      </w:r>
      <w:r w:rsidRPr="00A5037F">
        <w:rPr>
          <w:rFonts w:eastAsia="Arial"/>
          <w:szCs w:val="24"/>
        </w:rPr>
        <w:t>for</w:t>
      </w:r>
      <w:r w:rsidRPr="00A5037F">
        <w:rPr>
          <w:rFonts w:eastAsia="Arial"/>
          <w:spacing w:val="8"/>
          <w:szCs w:val="24"/>
        </w:rPr>
        <w:t xml:space="preserve"> </w:t>
      </w:r>
      <w:r w:rsidRPr="00A5037F">
        <w:rPr>
          <w:rFonts w:eastAsia="Arial"/>
          <w:szCs w:val="24"/>
        </w:rPr>
        <w:t>judicial</w:t>
      </w:r>
      <w:r w:rsidRPr="00A5037F">
        <w:rPr>
          <w:rFonts w:eastAsia="Arial"/>
          <w:spacing w:val="45"/>
          <w:szCs w:val="24"/>
        </w:rPr>
        <w:t xml:space="preserve"> </w:t>
      </w:r>
      <w:r w:rsidRPr="00A5037F">
        <w:rPr>
          <w:rFonts w:eastAsia="Arial"/>
          <w:szCs w:val="24"/>
        </w:rPr>
        <w:t>review</w:t>
      </w:r>
      <w:r w:rsidRPr="00A5037F">
        <w:rPr>
          <w:rFonts w:eastAsia="Arial"/>
          <w:spacing w:val="21"/>
          <w:szCs w:val="24"/>
        </w:rPr>
        <w:t xml:space="preserve"> </w:t>
      </w:r>
      <w:r w:rsidRPr="00A5037F">
        <w:rPr>
          <w:rFonts w:eastAsia="Arial"/>
          <w:szCs w:val="24"/>
        </w:rPr>
        <w:t>of</w:t>
      </w:r>
      <w:r w:rsidRPr="00A5037F">
        <w:rPr>
          <w:rFonts w:eastAsia="Arial"/>
          <w:spacing w:val="14"/>
          <w:szCs w:val="24"/>
        </w:rPr>
        <w:t xml:space="preserve"> </w:t>
      </w:r>
      <w:r w:rsidRPr="00A5037F">
        <w:rPr>
          <w:rFonts w:eastAsia="Arial"/>
          <w:szCs w:val="24"/>
        </w:rPr>
        <w:t>the</w:t>
      </w:r>
      <w:r w:rsidRPr="00A5037F">
        <w:rPr>
          <w:rFonts w:eastAsia="Arial"/>
          <w:spacing w:val="12"/>
          <w:szCs w:val="24"/>
        </w:rPr>
        <w:t xml:space="preserve"> </w:t>
      </w:r>
      <w:r w:rsidRPr="00A5037F">
        <w:rPr>
          <w:rFonts w:eastAsia="Arial"/>
          <w:szCs w:val="24"/>
        </w:rPr>
        <w:t>Tribunal's</w:t>
      </w:r>
      <w:r w:rsidRPr="00A5037F">
        <w:rPr>
          <w:rFonts w:eastAsia="Arial"/>
          <w:spacing w:val="33"/>
          <w:szCs w:val="24"/>
        </w:rPr>
        <w:t xml:space="preserve"> </w:t>
      </w:r>
      <w:r w:rsidRPr="00A5037F">
        <w:rPr>
          <w:rFonts w:eastAsia="Arial"/>
          <w:szCs w:val="24"/>
        </w:rPr>
        <w:t>decision</w:t>
      </w:r>
      <w:r w:rsidR="00160154">
        <w:rPr>
          <w:rFonts w:eastAsia="Arial"/>
          <w:szCs w:val="24"/>
        </w:rPr>
        <w:t xml:space="preserve">.  </w:t>
      </w:r>
      <w:r w:rsidRPr="00A5037F">
        <w:rPr>
          <w:rFonts w:eastAsia="Arial"/>
          <w:szCs w:val="24"/>
        </w:rPr>
        <w:t>In</w:t>
      </w:r>
      <w:r w:rsidRPr="00A5037F">
        <w:rPr>
          <w:rFonts w:eastAsia="Arial"/>
          <w:spacing w:val="40"/>
          <w:szCs w:val="24"/>
        </w:rPr>
        <w:t xml:space="preserve"> </w:t>
      </w:r>
      <w:r w:rsidRPr="00A5037F">
        <w:rPr>
          <w:rFonts w:eastAsia="Arial"/>
          <w:szCs w:val="24"/>
        </w:rPr>
        <w:t>his</w:t>
      </w:r>
      <w:r w:rsidRPr="00A5037F">
        <w:rPr>
          <w:rFonts w:eastAsia="Arial"/>
          <w:spacing w:val="42"/>
          <w:szCs w:val="24"/>
        </w:rPr>
        <w:t xml:space="preserve"> </w:t>
      </w:r>
      <w:r w:rsidRPr="00A5037F">
        <w:rPr>
          <w:rFonts w:eastAsia="Arial"/>
          <w:szCs w:val="24"/>
        </w:rPr>
        <w:t>application,</w:t>
      </w:r>
      <w:r w:rsidRPr="00A5037F">
        <w:rPr>
          <w:rFonts w:eastAsia="Arial"/>
          <w:spacing w:val="47"/>
          <w:szCs w:val="24"/>
        </w:rPr>
        <w:t xml:space="preserve"> </w:t>
      </w:r>
      <w:r w:rsidR="00BF45B4">
        <w:rPr>
          <w:rFonts w:eastAsia="Arial"/>
          <w:szCs w:val="24"/>
        </w:rPr>
        <w:t>Mr Singh</w:t>
      </w:r>
      <w:r w:rsidRPr="00A5037F">
        <w:rPr>
          <w:rFonts w:eastAsia="Arial"/>
          <w:spacing w:val="2"/>
          <w:szCs w:val="24"/>
        </w:rPr>
        <w:t xml:space="preserve"> </w:t>
      </w:r>
      <w:r w:rsidRPr="00A5037F">
        <w:rPr>
          <w:rFonts w:eastAsia="Arial"/>
          <w:szCs w:val="24"/>
        </w:rPr>
        <w:t>stated</w:t>
      </w:r>
      <w:r w:rsidRPr="00A5037F">
        <w:rPr>
          <w:rFonts w:eastAsia="Arial"/>
          <w:spacing w:val="46"/>
          <w:szCs w:val="24"/>
        </w:rPr>
        <w:t xml:space="preserve"> </w:t>
      </w:r>
      <w:r w:rsidRPr="00A5037F">
        <w:rPr>
          <w:rFonts w:eastAsia="Arial"/>
          <w:szCs w:val="24"/>
        </w:rPr>
        <w:t>that</w:t>
      </w:r>
      <w:r w:rsidRPr="00A5037F">
        <w:rPr>
          <w:rFonts w:eastAsia="Arial"/>
          <w:spacing w:val="56"/>
          <w:szCs w:val="24"/>
        </w:rPr>
        <w:t xml:space="preserve"> </w:t>
      </w:r>
      <w:r w:rsidRPr="00A5037F">
        <w:rPr>
          <w:rFonts w:eastAsia="Arial"/>
          <w:szCs w:val="24"/>
        </w:rPr>
        <w:t>he</w:t>
      </w:r>
      <w:r w:rsidRPr="00A5037F">
        <w:rPr>
          <w:rFonts w:eastAsia="Arial"/>
          <w:spacing w:val="30"/>
          <w:szCs w:val="24"/>
        </w:rPr>
        <w:t xml:space="preserve"> </w:t>
      </w:r>
      <w:r w:rsidRPr="00A5037F">
        <w:rPr>
          <w:rFonts w:eastAsia="Arial"/>
          <w:szCs w:val="24"/>
        </w:rPr>
        <w:t>was</w:t>
      </w:r>
      <w:r w:rsidRPr="00A5037F">
        <w:rPr>
          <w:rFonts w:eastAsia="Arial"/>
          <w:spacing w:val="1"/>
          <w:szCs w:val="24"/>
        </w:rPr>
        <w:t xml:space="preserve"> </w:t>
      </w:r>
      <w:r w:rsidR="00160154">
        <w:rPr>
          <w:rFonts w:eastAsia="Arial"/>
          <w:szCs w:val="24"/>
        </w:rPr>
        <w:t>“</w:t>
      </w:r>
      <w:r w:rsidRPr="00A5037F">
        <w:rPr>
          <w:rFonts w:eastAsia="Arial"/>
          <w:szCs w:val="24"/>
        </w:rPr>
        <w:t>not satisfied</w:t>
      </w:r>
      <w:r w:rsidR="00160154">
        <w:rPr>
          <w:rFonts w:eastAsia="Arial"/>
          <w:szCs w:val="24"/>
        </w:rPr>
        <w:t>”</w:t>
      </w:r>
      <w:r w:rsidRPr="00A5037F">
        <w:rPr>
          <w:rFonts w:eastAsia="Arial"/>
          <w:spacing w:val="1"/>
          <w:szCs w:val="24"/>
        </w:rPr>
        <w:t xml:space="preserve"> </w:t>
      </w:r>
      <w:r w:rsidRPr="00A5037F">
        <w:rPr>
          <w:rFonts w:eastAsia="Arial"/>
          <w:szCs w:val="24"/>
        </w:rPr>
        <w:t>with</w:t>
      </w:r>
      <w:r w:rsidRPr="00A5037F">
        <w:rPr>
          <w:rFonts w:eastAsia="Arial"/>
          <w:spacing w:val="5"/>
          <w:szCs w:val="24"/>
        </w:rPr>
        <w:t xml:space="preserve"> </w:t>
      </w:r>
      <w:r w:rsidRPr="00A5037F">
        <w:rPr>
          <w:rFonts w:eastAsia="Arial"/>
          <w:szCs w:val="24"/>
        </w:rPr>
        <w:t>the</w:t>
      </w:r>
      <w:r w:rsidRPr="00A5037F">
        <w:rPr>
          <w:rFonts w:eastAsia="Arial"/>
          <w:spacing w:val="-5"/>
          <w:szCs w:val="24"/>
        </w:rPr>
        <w:t xml:space="preserve"> </w:t>
      </w:r>
      <w:r w:rsidRPr="00A5037F">
        <w:rPr>
          <w:rFonts w:eastAsia="Arial"/>
          <w:szCs w:val="24"/>
        </w:rPr>
        <w:t>Tribunal</w:t>
      </w:r>
      <w:r w:rsidR="00160154">
        <w:rPr>
          <w:rFonts w:eastAsia="Arial"/>
          <w:szCs w:val="24"/>
        </w:rPr>
        <w:t>’s</w:t>
      </w:r>
      <w:r w:rsidRPr="00A5037F">
        <w:rPr>
          <w:rFonts w:eastAsia="Arial"/>
          <w:spacing w:val="10"/>
          <w:szCs w:val="24"/>
        </w:rPr>
        <w:t xml:space="preserve"> </w:t>
      </w:r>
      <w:r w:rsidRPr="00A5037F">
        <w:rPr>
          <w:rFonts w:eastAsia="Arial"/>
          <w:szCs w:val="24"/>
        </w:rPr>
        <w:t>decision</w:t>
      </w:r>
      <w:r w:rsidR="00160154">
        <w:rPr>
          <w:rFonts w:eastAsia="Arial"/>
          <w:szCs w:val="24"/>
        </w:rPr>
        <w:t xml:space="preserve">.  He also stated that he had </w:t>
      </w:r>
      <w:r w:rsidRPr="00A5037F">
        <w:rPr>
          <w:rFonts w:eastAsia="Arial"/>
          <w:szCs w:val="24"/>
        </w:rPr>
        <w:t>requested</w:t>
      </w:r>
      <w:r w:rsidRPr="00A5037F">
        <w:rPr>
          <w:rFonts w:eastAsia="Arial"/>
          <w:spacing w:val="-2"/>
          <w:szCs w:val="24"/>
        </w:rPr>
        <w:t xml:space="preserve"> </w:t>
      </w:r>
      <w:r w:rsidRPr="00A5037F">
        <w:rPr>
          <w:rFonts w:eastAsia="Arial"/>
          <w:szCs w:val="24"/>
        </w:rPr>
        <w:t>additional</w:t>
      </w:r>
      <w:r w:rsidRPr="00A5037F">
        <w:rPr>
          <w:rFonts w:eastAsia="Arial"/>
          <w:spacing w:val="9"/>
          <w:szCs w:val="24"/>
        </w:rPr>
        <w:t xml:space="preserve"> </w:t>
      </w:r>
      <w:r w:rsidRPr="00A5037F">
        <w:rPr>
          <w:rFonts w:eastAsia="Arial"/>
          <w:szCs w:val="24"/>
        </w:rPr>
        <w:t>time</w:t>
      </w:r>
      <w:r w:rsidRPr="00A5037F">
        <w:rPr>
          <w:rFonts w:eastAsia="Arial"/>
          <w:spacing w:val="5"/>
          <w:szCs w:val="24"/>
        </w:rPr>
        <w:t xml:space="preserve"> </w:t>
      </w:r>
      <w:r w:rsidRPr="00A5037F">
        <w:rPr>
          <w:rFonts w:eastAsia="Arial"/>
          <w:szCs w:val="24"/>
        </w:rPr>
        <w:t>to provide</w:t>
      </w:r>
      <w:r w:rsidRPr="00A5037F">
        <w:rPr>
          <w:rFonts w:eastAsia="Arial"/>
          <w:spacing w:val="-3"/>
          <w:szCs w:val="24"/>
        </w:rPr>
        <w:t xml:space="preserve"> </w:t>
      </w:r>
      <w:r w:rsidRPr="00A5037F">
        <w:rPr>
          <w:rFonts w:eastAsia="Arial"/>
          <w:szCs w:val="24"/>
        </w:rPr>
        <w:t>documents</w:t>
      </w:r>
      <w:r w:rsidR="00160154">
        <w:rPr>
          <w:rFonts w:eastAsia="Arial"/>
          <w:szCs w:val="24"/>
        </w:rPr>
        <w:t xml:space="preserve">, </w:t>
      </w:r>
      <w:r w:rsidRPr="00A5037F">
        <w:rPr>
          <w:rFonts w:eastAsia="Arial"/>
          <w:szCs w:val="24"/>
        </w:rPr>
        <w:t>which</w:t>
      </w:r>
      <w:r w:rsidRPr="00A5037F">
        <w:rPr>
          <w:rFonts w:eastAsia="Arial"/>
          <w:spacing w:val="-5"/>
          <w:szCs w:val="24"/>
        </w:rPr>
        <w:t xml:space="preserve"> </w:t>
      </w:r>
      <w:r w:rsidR="00160154">
        <w:rPr>
          <w:rFonts w:eastAsia="Arial"/>
          <w:spacing w:val="-5"/>
          <w:szCs w:val="24"/>
        </w:rPr>
        <w:t xml:space="preserve">request </w:t>
      </w:r>
      <w:r w:rsidRPr="00A5037F">
        <w:rPr>
          <w:rFonts w:eastAsia="Arial"/>
          <w:szCs w:val="24"/>
        </w:rPr>
        <w:t>was</w:t>
      </w:r>
      <w:r w:rsidRPr="00A5037F">
        <w:rPr>
          <w:rFonts w:eastAsia="Arial"/>
          <w:spacing w:val="8"/>
          <w:szCs w:val="24"/>
        </w:rPr>
        <w:t xml:space="preserve"> </w:t>
      </w:r>
      <w:r w:rsidRPr="00A5037F">
        <w:rPr>
          <w:rFonts w:eastAsia="Arial"/>
          <w:szCs w:val="24"/>
        </w:rPr>
        <w:t>refused</w:t>
      </w:r>
      <w:r w:rsidRPr="00A5037F">
        <w:rPr>
          <w:rFonts w:eastAsia="Arial"/>
          <w:spacing w:val="-3"/>
          <w:szCs w:val="24"/>
        </w:rPr>
        <w:t xml:space="preserve"> </w:t>
      </w:r>
      <w:r w:rsidRPr="00A5037F">
        <w:rPr>
          <w:rFonts w:eastAsia="Arial"/>
          <w:szCs w:val="24"/>
        </w:rPr>
        <w:t>by</w:t>
      </w:r>
      <w:r w:rsidRPr="00A5037F">
        <w:rPr>
          <w:rFonts w:eastAsia="Arial"/>
          <w:spacing w:val="-18"/>
          <w:szCs w:val="24"/>
        </w:rPr>
        <w:t xml:space="preserve"> </w:t>
      </w:r>
      <w:r w:rsidRPr="00A5037F">
        <w:rPr>
          <w:rFonts w:eastAsia="Arial"/>
          <w:szCs w:val="24"/>
        </w:rPr>
        <w:t>the</w:t>
      </w:r>
      <w:r w:rsidRPr="00A5037F">
        <w:rPr>
          <w:rFonts w:eastAsia="Arial"/>
          <w:spacing w:val="-9"/>
          <w:szCs w:val="24"/>
        </w:rPr>
        <w:t xml:space="preserve"> </w:t>
      </w:r>
      <w:r w:rsidRPr="00A5037F">
        <w:rPr>
          <w:rFonts w:eastAsia="Arial"/>
          <w:szCs w:val="24"/>
        </w:rPr>
        <w:t>Tribunal</w:t>
      </w:r>
      <w:r w:rsidR="00160154">
        <w:rPr>
          <w:rFonts w:eastAsia="Arial"/>
          <w:szCs w:val="24"/>
        </w:rPr>
        <w:t xml:space="preserve">. </w:t>
      </w:r>
    </w:p>
    <w:p w:rsidR="00BC12D5" w:rsidRPr="002536FA" w:rsidRDefault="00BC12D5" w:rsidP="00BC12D5">
      <w:pPr>
        <w:pStyle w:val="ParaNumbering"/>
      </w:pPr>
      <w:r w:rsidRPr="00A5037F">
        <w:rPr>
          <w:rFonts w:eastAsia="Arial"/>
          <w:szCs w:val="24"/>
        </w:rPr>
        <w:t>On</w:t>
      </w:r>
      <w:r w:rsidRPr="00A5037F">
        <w:rPr>
          <w:rFonts w:eastAsia="Arial"/>
          <w:spacing w:val="4"/>
          <w:szCs w:val="24"/>
        </w:rPr>
        <w:t xml:space="preserve"> </w:t>
      </w:r>
      <w:r w:rsidRPr="00A5037F">
        <w:rPr>
          <w:rFonts w:eastAsia="Arial"/>
          <w:szCs w:val="24"/>
        </w:rPr>
        <w:t>9</w:t>
      </w:r>
      <w:r w:rsidRPr="00A5037F">
        <w:rPr>
          <w:rFonts w:eastAsia="Arial"/>
          <w:spacing w:val="-2"/>
          <w:szCs w:val="24"/>
        </w:rPr>
        <w:t xml:space="preserve"> </w:t>
      </w:r>
      <w:r w:rsidRPr="00A5037F">
        <w:rPr>
          <w:rFonts w:eastAsia="Arial"/>
          <w:szCs w:val="24"/>
        </w:rPr>
        <w:t>June</w:t>
      </w:r>
      <w:r w:rsidRPr="00A5037F">
        <w:rPr>
          <w:rFonts w:eastAsia="Arial"/>
          <w:spacing w:val="10"/>
          <w:szCs w:val="24"/>
        </w:rPr>
        <w:t xml:space="preserve"> </w:t>
      </w:r>
      <w:r w:rsidRPr="00A5037F">
        <w:rPr>
          <w:rFonts w:eastAsia="Arial"/>
          <w:szCs w:val="24"/>
        </w:rPr>
        <w:t>2016,</w:t>
      </w:r>
      <w:r w:rsidRPr="00A5037F">
        <w:rPr>
          <w:rFonts w:eastAsia="Arial"/>
          <w:spacing w:val="10"/>
          <w:szCs w:val="24"/>
        </w:rPr>
        <w:t xml:space="preserve"> </w:t>
      </w:r>
      <w:r w:rsidRPr="00A5037F">
        <w:rPr>
          <w:rFonts w:eastAsia="Arial"/>
          <w:szCs w:val="24"/>
        </w:rPr>
        <w:t>the</w:t>
      </w:r>
      <w:r w:rsidRPr="00A5037F">
        <w:rPr>
          <w:rFonts w:eastAsia="Arial"/>
          <w:spacing w:val="20"/>
          <w:szCs w:val="24"/>
        </w:rPr>
        <w:t xml:space="preserve"> </w:t>
      </w:r>
      <w:r w:rsidR="00BF45B4">
        <w:rPr>
          <w:rFonts w:eastAsia="Arial"/>
          <w:szCs w:val="24"/>
        </w:rPr>
        <w:t>primary judge</w:t>
      </w:r>
      <w:r w:rsidRPr="00A5037F">
        <w:rPr>
          <w:rFonts w:eastAsia="Arial"/>
          <w:spacing w:val="4"/>
          <w:szCs w:val="24"/>
        </w:rPr>
        <w:t xml:space="preserve"> </w:t>
      </w:r>
      <w:r w:rsidRPr="00A5037F">
        <w:rPr>
          <w:rFonts w:eastAsia="Arial"/>
          <w:szCs w:val="24"/>
        </w:rPr>
        <w:t>dismissed</w:t>
      </w:r>
      <w:r w:rsidRPr="00A5037F">
        <w:rPr>
          <w:rFonts w:eastAsia="Arial"/>
          <w:spacing w:val="17"/>
          <w:szCs w:val="24"/>
        </w:rPr>
        <w:t xml:space="preserve"> </w:t>
      </w:r>
      <w:r w:rsidR="00BF45B4">
        <w:rPr>
          <w:rFonts w:eastAsia="Arial"/>
          <w:szCs w:val="24"/>
        </w:rPr>
        <w:t>Mr Singh’s</w:t>
      </w:r>
      <w:r w:rsidRPr="00A5037F">
        <w:rPr>
          <w:rFonts w:eastAsia="Arial"/>
          <w:spacing w:val="7"/>
          <w:szCs w:val="24"/>
        </w:rPr>
        <w:t xml:space="preserve"> </w:t>
      </w:r>
      <w:r w:rsidR="00BF45B4">
        <w:rPr>
          <w:rFonts w:eastAsia="Arial"/>
          <w:spacing w:val="7"/>
          <w:szCs w:val="24"/>
        </w:rPr>
        <w:t xml:space="preserve">judicial review </w:t>
      </w:r>
      <w:r w:rsidRPr="00A5037F">
        <w:rPr>
          <w:rFonts w:eastAsia="Arial"/>
          <w:szCs w:val="24"/>
        </w:rPr>
        <w:t>application</w:t>
      </w:r>
      <w:r w:rsidR="00160154">
        <w:rPr>
          <w:rFonts w:eastAsia="Arial"/>
          <w:szCs w:val="24"/>
        </w:rPr>
        <w:t>,</w:t>
      </w:r>
      <w:r w:rsidRPr="00A5037F">
        <w:rPr>
          <w:rFonts w:eastAsia="Arial"/>
          <w:szCs w:val="24"/>
        </w:rPr>
        <w:t xml:space="preserve"> with</w:t>
      </w:r>
      <w:r w:rsidRPr="00A5037F">
        <w:rPr>
          <w:rFonts w:eastAsia="Arial"/>
          <w:spacing w:val="10"/>
          <w:szCs w:val="24"/>
        </w:rPr>
        <w:t xml:space="preserve"> </w:t>
      </w:r>
      <w:r w:rsidRPr="00A5037F">
        <w:rPr>
          <w:rFonts w:eastAsia="Arial"/>
          <w:szCs w:val="24"/>
        </w:rPr>
        <w:t>costs</w:t>
      </w:r>
      <w:r w:rsidR="00160154">
        <w:rPr>
          <w:rFonts w:eastAsia="Arial"/>
          <w:szCs w:val="24"/>
        </w:rPr>
        <w:t xml:space="preserve">. </w:t>
      </w:r>
      <w:r w:rsidRPr="00A5037F">
        <w:rPr>
          <w:rFonts w:eastAsia="Arial"/>
          <w:b/>
          <w:bCs/>
          <w:spacing w:val="5"/>
          <w:szCs w:val="24"/>
        </w:rPr>
        <w:t xml:space="preserve"> </w:t>
      </w:r>
      <w:r w:rsidR="00BF45B4" w:rsidRPr="00BF45B4">
        <w:rPr>
          <w:rFonts w:eastAsia="Arial"/>
          <w:bCs/>
          <w:spacing w:val="5"/>
          <w:szCs w:val="24"/>
        </w:rPr>
        <w:t>H</w:t>
      </w:r>
      <w:r w:rsidR="00071C5E">
        <w:rPr>
          <w:rFonts w:eastAsia="Arial"/>
          <w:bCs/>
          <w:spacing w:val="5"/>
          <w:szCs w:val="24"/>
        </w:rPr>
        <w:t>er</w:t>
      </w:r>
      <w:r w:rsidR="00BF45B4" w:rsidRPr="00BF45B4">
        <w:rPr>
          <w:rFonts w:eastAsia="Arial"/>
          <w:bCs/>
          <w:spacing w:val="5"/>
          <w:szCs w:val="24"/>
        </w:rPr>
        <w:t xml:space="preserve"> Honour</w:t>
      </w:r>
      <w:r w:rsidR="00BF45B4">
        <w:rPr>
          <w:rFonts w:eastAsia="Arial"/>
          <w:b/>
          <w:bCs/>
          <w:spacing w:val="5"/>
          <w:szCs w:val="24"/>
        </w:rPr>
        <w:t xml:space="preserve"> </w:t>
      </w:r>
      <w:r w:rsidR="00160154">
        <w:rPr>
          <w:rFonts w:eastAsia="Arial"/>
          <w:szCs w:val="24"/>
        </w:rPr>
        <w:t xml:space="preserve">held </w:t>
      </w:r>
      <w:r w:rsidRPr="00A5037F">
        <w:rPr>
          <w:rFonts w:eastAsia="Arial"/>
          <w:szCs w:val="24"/>
        </w:rPr>
        <w:t>that</w:t>
      </w:r>
      <w:r w:rsidRPr="00A5037F">
        <w:rPr>
          <w:rFonts w:eastAsia="Arial"/>
          <w:spacing w:val="5"/>
          <w:szCs w:val="24"/>
        </w:rPr>
        <w:t xml:space="preserve"> </w:t>
      </w:r>
      <w:r w:rsidRPr="00A5037F">
        <w:rPr>
          <w:rFonts w:eastAsia="Arial"/>
          <w:szCs w:val="24"/>
        </w:rPr>
        <w:t>the</w:t>
      </w:r>
      <w:r w:rsidRPr="00A5037F">
        <w:rPr>
          <w:rFonts w:eastAsia="Arial"/>
          <w:spacing w:val="4"/>
          <w:szCs w:val="24"/>
        </w:rPr>
        <w:t xml:space="preserve"> </w:t>
      </w:r>
      <w:r w:rsidRPr="00A5037F">
        <w:rPr>
          <w:rFonts w:eastAsia="Arial"/>
          <w:szCs w:val="24"/>
        </w:rPr>
        <w:t>application</w:t>
      </w:r>
      <w:r w:rsidRPr="00A5037F">
        <w:rPr>
          <w:rFonts w:eastAsia="Arial"/>
          <w:spacing w:val="14"/>
          <w:szCs w:val="24"/>
        </w:rPr>
        <w:t xml:space="preserve"> </w:t>
      </w:r>
      <w:r w:rsidRPr="00A5037F">
        <w:rPr>
          <w:rFonts w:eastAsia="Arial"/>
          <w:szCs w:val="24"/>
        </w:rPr>
        <w:t>was</w:t>
      </w:r>
      <w:r w:rsidRPr="00A5037F">
        <w:rPr>
          <w:rFonts w:eastAsia="Arial"/>
          <w:spacing w:val="10"/>
          <w:szCs w:val="24"/>
        </w:rPr>
        <w:t xml:space="preserve"> </w:t>
      </w:r>
      <w:r w:rsidR="00160154">
        <w:rPr>
          <w:rFonts w:eastAsia="Arial"/>
          <w:spacing w:val="10"/>
          <w:szCs w:val="24"/>
        </w:rPr>
        <w:t>“</w:t>
      </w:r>
      <w:r w:rsidRPr="00A5037F">
        <w:rPr>
          <w:rFonts w:eastAsia="Arial"/>
          <w:szCs w:val="24"/>
        </w:rPr>
        <w:t>without merit</w:t>
      </w:r>
      <w:r w:rsidR="00160154">
        <w:rPr>
          <w:rFonts w:eastAsia="Arial"/>
          <w:szCs w:val="24"/>
        </w:rPr>
        <w:t>”</w:t>
      </w:r>
      <w:r w:rsidR="00643BF0">
        <w:rPr>
          <w:rFonts w:eastAsia="Arial"/>
          <w:szCs w:val="24"/>
        </w:rPr>
        <w:t xml:space="preserve"> (at [21])</w:t>
      </w:r>
      <w:r w:rsidR="00BF45B4">
        <w:rPr>
          <w:rFonts w:eastAsia="Arial"/>
          <w:szCs w:val="24"/>
        </w:rPr>
        <w:t xml:space="preserve">; </w:t>
      </w:r>
      <w:r w:rsidR="000627DF">
        <w:rPr>
          <w:rFonts w:eastAsia="Arial"/>
          <w:szCs w:val="24"/>
        </w:rPr>
        <w:t xml:space="preserve">and </w:t>
      </w:r>
      <w:r w:rsidRPr="00A5037F">
        <w:rPr>
          <w:rFonts w:eastAsia="Arial"/>
          <w:szCs w:val="24"/>
        </w:rPr>
        <w:t>there</w:t>
      </w:r>
      <w:r w:rsidRPr="00A5037F">
        <w:rPr>
          <w:rFonts w:eastAsia="Arial"/>
          <w:spacing w:val="-12"/>
          <w:szCs w:val="24"/>
        </w:rPr>
        <w:t xml:space="preserve"> </w:t>
      </w:r>
      <w:r w:rsidRPr="00A5037F">
        <w:rPr>
          <w:rFonts w:eastAsia="Arial"/>
          <w:szCs w:val="24"/>
        </w:rPr>
        <w:t xml:space="preserve">was </w:t>
      </w:r>
      <w:r w:rsidR="00160154">
        <w:rPr>
          <w:rFonts w:eastAsia="Arial"/>
          <w:szCs w:val="24"/>
        </w:rPr>
        <w:t>“</w:t>
      </w:r>
      <w:r w:rsidRPr="00A5037F">
        <w:rPr>
          <w:rFonts w:eastAsia="Arial"/>
          <w:szCs w:val="24"/>
        </w:rPr>
        <w:t>nothing</w:t>
      </w:r>
      <w:r w:rsidRPr="00A5037F">
        <w:rPr>
          <w:rFonts w:eastAsia="Arial"/>
          <w:spacing w:val="21"/>
          <w:szCs w:val="24"/>
        </w:rPr>
        <w:t xml:space="preserve"> </w:t>
      </w:r>
      <w:r w:rsidRPr="00A5037F">
        <w:rPr>
          <w:rFonts w:eastAsia="Arial"/>
          <w:szCs w:val="24"/>
        </w:rPr>
        <w:t>on</w:t>
      </w:r>
      <w:r w:rsidRPr="00A5037F">
        <w:rPr>
          <w:rFonts w:eastAsia="Arial"/>
          <w:spacing w:val="8"/>
          <w:szCs w:val="24"/>
        </w:rPr>
        <w:t xml:space="preserve"> </w:t>
      </w:r>
      <w:r w:rsidRPr="00A5037F">
        <w:rPr>
          <w:rFonts w:eastAsia="Arial"/>
          <w:szCs w:val="24"/>
        </w:rPr>
        <w:t>the</w:t>
      </w:r>
      <w:r w:rsidRPr="00A5037F">
        <w:rPr>
          <w:rFonts w:eastAsia="Arial"/>
          <w:spacing w:val="15"/>
          <w:szCs w:val="24"/>
        </w:rPr>
        <w:t xml:space="preserve"> </w:t>
      </w:r>
      <w:r w:rsidRPr="00A5037F">
        <w:rPr>
          <w:rFonts w:eastAsia="Arial"/>
          <w:szCs w:val="24"/>
        </w:rPr>
        <w:t>Tribunal's</w:t>
      </w:r>
      <w:r w:rsidRPr="00A5037F">
        <w:rPr>
          <w:rFonts w:eastAsia="Arial"/>
          <w:spacing w:val="21"/>
          <w:szCs w:val="24"/>
        </w:rPr>
        <w:t xml:space="preserve"> </w:t>
      </w:r>
      <w:r w:rsidRPr="00A5037F">
        <w:rPr>
          <w:rFonts w:eastAsia="Arial"/>
          <w:szCs w:val="24"/>
        </w:rPr>
        <w:t>file</w:t>
      </w:r>
      <w:r w:rsidRPr="00A5037F">
        <w:rPr>
          <w:rFonts w:eastAsia="Arial"/>
          <w:spacing w:val="27"/>
          <w:szCs w:val="24"/>
        </w:rPr>
        <w:t xml:space="preserve"> </w:t>
      </w:r>
      <w:r w:rsidR="00BF45B4">
        <w:rPr>
          <w:rFonts w:eastAsia="Arial"/>
          <w:spacing w:val="27"/>
          <w:szCs w:val="24"/>
        </w:rPr>
        <w:t>nor</w:t>
      </w:r>
      <w:r w:rsidR="003032C1" w:rsidRPr="00A5037F">
        <w:rPr>
          <w:rFonts w:eastAsia="Arial"/>
          <w:szCs w:val="24"/>
        </w:rPr>
        <w:t xml:space="preserve"> before the Tribunal or </w:t>
      </w:r>
      <w:r w:rsidR="00BF45B4">
        <w:rPr>
          <w:rFonts w:eastAsia="Arial"/>
          <w:szCs w:val="24"/>
        </w:rPr>
        <w:t>Court</w:t>
      </w:r>
      <w:r w:rsidR="00643BF0" w:rsidRPr="00A5037F">
        <w:rPr>
          <w:rFonts w:eastAsia="Arial"/>
          <w:szCs w:val="24"/>
        </w:rPr>
        <w:t xml:space="preserve"> </w:t>
      </w:r>
      <w:r w:rsidR="003032C1" w:rsidRPr="00A5037F">
        <w:rPr>
          <w:rFonts w:eastAsia="Arial"/>
          <w:szCs w:val="24"/>
        </w:rPr>
        <w:t xml:space="preserve">to indicate that </w:t>
      </w:r>
      <w:r w:rsidR="00BF45B4">
        <w:rPr>
          <w:rFonts w:eastAsia="Arial"/>
          <w:szCs w:val="24"/>
        </w:rPr>
        <w:t>[Mr Singh]</w:t>
      </w:r>
      <w:r w:rsidR="003032C1" w:rsidRPr="00A5037F">
        <w:rPr>
          <w:rFonts w:eastAsia="Arial"/>
          <w:szCs w:val="24"/>
        </w:rPr>
        <w:t xml:space="preserve"> requested an extension of time from the Tribunal for the purposes of providing further material</w:t>
      </w:r>
      <w:r w:rsidR="00BF45B4">
        <w:rPr>
          <w:rFonts w:eastAsia="Arial"/>
          <w:szCs w:val="24"/>
        </w:rPr>
        <w:t>”</w:t>
      </w:r>
      <w:r w:rsidR="00470AB0">
        <w:rPr>
          <w:rFonts w:eastAsia="Arial"/>
          <w:szCs w:val="24"/>
        </w:rPr>
        <w:t xml:space="preserve"> (</w:t>
      </w:r>
      <w:r w:rsidR="00643BF0">
        <w:rPr>
          <w:rFonts w:eastAsia="Arial"/>
          <w:szCs w:val="24"/>
        </w:rPr>
        <w:t xml:space="preserve">at </w:t>
      </w:r>
      <w:r w:rsidR="00470AB0">
        <w:rPr>
          <w:rFonts w:eastAsia="Arial"/>
          <w:szCs w:val="24"/>
        </w:rPr>
        <w:t>[22])</w:t>
      </w:r>
      <w:r w:rsidRPr="00A5037F">
        <w:rPr>
          <w:rFonts w:eastAsia="Arial"/>
          <w:szCs w:val="24"/>
        </w:rPr>
        <w:t>.</w:t>
      </w:r>
      <w:r w:rsidRPr="00A5037F">
        <w:rPr>
          <w:rFonts w:eastAsia="Arial"/>
          <w:spacing w:val="-8"/>
          <w:szCs w:val="24"/>
        </w:rPr>
        <w:t xml:space="preserve"> </w:t>
      </w:r>
      <w:r w:rsidR="00470AB0">
        <w:rPr>
          <w:rFonts w:eastAsia="Arial"/>
          <w:spacing w:val="-8"/>
          <w:szCs w:val="24"/>
        </w:rPr>
        <w:t xml:space="preserve"> </w:t>
      </w:r>
      <w:r w:rsidRPr="00A5037F">
        <w:rPr>
          <w:rFonts w:eastAsia="Arial"/>
          <w:szCs w:val="24"/>
        </w:rPr>
        <w:t>The</w:t>
      </w:r>
      <w:r w:rsidRPr="00A5037F">
        <w:rPr>
          <w:rFonts w:eastAsia="Arial"/>
          <w:spacing w:val="-2"/>
          <w:szCs w:val="24"/>
        </w:rPr>
        <w:t xml:space="preserve"> </w:t>
      </w:r>
      <w:r w:rsidR="00BF45B4">
        <w:rPr>
          <w:rFonts w:eastAsia="Arial"/>
          <w:spacing w:val="-2"/>
          <w:szCs w:val="24"/>
        </w:rPr>
        <w:t>primary judge</w:t>
      </w:r>
      <w:r w:rsidRPr="00A5037F">
        <w:rPr>
          <w:rFonts w:eastAsia="Arial"/>
          <w:spacing w:val="-7"/>
          <w:szCs w:val="24"/>
        </w:rPr>
        <w:t xml:space="preserve"> </w:t>
      </w:r>
      <w:r w:rsidRPr="00A5037F">
        <w:rPr>
          <w:rFonts w:eastAsia="Arial"/>
          <w:szCs w:val="24"/>
        </w:rPr>
        <w:t>also found</w:t>
      </w:r>
      <w:r w:rsidRPr="00A5037F">
        <w:rPr>
          <w:rFonts w:eastAsia="Arial"/>
          <w:spacing w:val="4"/>
          <w:szCs w:val="24"/>
        </w:rPr>
        <w:t xml:space="preserve"> </w:t>
      </w:r>
      <w:r w:rsidRPr="00A5037F">
        <w:rPr>
          <w:rFonts w:eastAsia="Arial"/>
          <w:szCs w:val="24"/>
        </w:rPr>
        <w:t>that</w:t>
      </w:r>
      <w:r w:rsidRPr="00A5037F">
        <w:rPr>
          <w:rFonts w:eastAsia="Arial"/>
          <w:spacing w:val="1"/>
          <w:szCs w:val="24"/>
        </w:rPr>
        <w:t xml:space="preserve"> </w:t>
      </w:r>
      <w:r w:rsidR="00BF45B4">
        <w:rPr>
          <w:rFonts w:eastAsia="Arial"/>
          <w:szCs w:val="24"/>
        </w:rPr>
        <w:t>Mr Singh</w:t>
      </w:r>
      <w:r w:rsidRPr="00A5037F">
        <w:rPr>
          <w:rFonts w:eastAsia="Arial"/>
          <w:spacing w:val="6"/>
          <w:szCs w:val="24"/>
        </w:rPr>
        <w:t xml:space="preserve"> </w:t>
      </w:r>
      <w:r w:rsidRPr="00A5037F">
        <w:rPr>
          <w:rFonts w:eastAsia="Arial"/>
          <w:szCs w:val="24"/>
        </w:rPr>
        <w:t>was</w:t>
      </w:r>
      <w:r w:rsidRPr="00A5037F">
        <w:rPr>
          <w:rFonts w:eastAsia="Arial"/>
          <w:spacing w:val="12"/>
          <w:szCs w:val="24"/>
        </w:rPr>
        <w:t xml:space="preserve"> </w:t>
      </w:r>
      <w:r w:rsidRPr="00A5037F">
        <w:rPr>
          <w:rFonts w:eastAsia="Arial"/>
          <w:szCs w:val="24"/>
        </w:rPr>
        <w:t>given</w:t>
      </w:r>
      <w:r w:rsidRPr="00A5037F">
        <w:rPr>
          <w:rFonts w:eastAsia="Arial"/>
          <w:spacing w:val="4"/>
          <w:szCs w:val="24"/>
        </w:rPr>
        <w:t xml:space="preserve"> </w:t>
      </w:r>
      <w:r w:rsidR="00470AB0">
        <w:rPr>
          <w:rFonts w:eastAsia="Arial"/>
          <w:szCs w:val="24"/>
        </w:rPr>
        <w:t>“</w:t>
      </w:r>
      <w:r w:rsidRPr="00A5037F">
        <w:rPr>
          <w:rFonts w:eastAsia="Arial"/>
          <w:szCs w:val="24"/>
        </w:rPr>
        <w:t>ample</w:t>
      </w:r>
      <w:r w:rsidRPr="00A5037F">
        <w:rPr>
          <w:rFonts w:eastAsia="Arial"/>
          <w:spacing w:val="6"/>
          <w:szCs w:val="24"/>
        </w:rPr>
        <w:t xml:space="preserve"> </w:t>
      </w:r>
      <w:r w:rsidRPr="00A5037F">
        <w:rPr>
          <w:rFonts w:eastAsia="Arial"/>
          <w:szCs w:val="24"/>
        </w:rPr>
        <w:t>opportunity</w:t>
      </w:r>
      <w:r w:rsidR="00BF45B4">
        <w:rPr>
          <w:rFonts w:eastAsia="Arial"/>
          <w:szCs w:val="24"/>
        </w:rPr>
        <w:t xml:space="preserve"> </w:t>
      </w:r>
      <w:r w:rsidRPr="00A5037F">
        <w:rPr>
          <w:rFonts w:eastAsia="Arial"/>
          <w:szCs w:val="24"/>
        </w:rPr>
        <w:t>to</w:t>
      </w:r>
      <w:r w:rsidRPr="00A5037F">
        <w:rPr>
          <w:rFonts w:eastAsia="Arial"/>
          <w:spacing w:val="10"/>
          <w:szCs w:val="24"/>
        </w:rPr>
        <w:t xml:space="preserve"> </w:t>
      </w:r>
      <w:r w:rsidRPr="00A5037F">
        <w:rPr>
          <w:rFonts w:eastAsia="Arial"/>
          <w:szCs w:val="24"/>
        </w:rPr>
        <w:t>provide</w:t>
      </w:r>
      <w:r w:rsidRPr="00A5037F">
        <w:rPr>
          <w:rFonts w:eastAsia="Arial"/>
          <w:spacing w:val="2"/>
          <w:szCs w:val="24"/>
        </w:rPr>
        <w:t xml:space="preserve"> </w:t>
      </w:r>
      <w:r w:rsidRPr="00A5037F">
        <w:rPr>
          <w:rFonts w:eastAsia="Arial"/>
          <w:szCs w:val="24"/>
        </w:rPr>
        <w:t>evidence</w:t>
      </w:r>
      <w:r w:rsidRPr="00A5037F">
        <w:rPr>
          <w:rFonts w:eastAsia="Arial"/>
          <w:spacing w:val="15"/>
          <w:szCs w:val="24"/>
        </w:rPr>
        <w:t xml:space="preserve"> </w:t>
      </w:r>
      <w:r w:rsidRPr="00A5037F">
        <w:rPr>
          <w:rFonts w:eastAsia="Arial"/>
          <w:szCs w:val="24"/>
        </w:rPr>
        <w:t>and</w:t>
      </w:r>
      <w:r w:rsidRPr="00A5037F">
        <w:rPr>
          <w:rFonts w:eastAsia="Arial"/>
          <w:spacing w:val="-6"/>
          <w:szCs w:val="24"/>
        </w:rPr>
        <w:t xml:space="preserve"> </w:t>
      </w:r>
      <w:r w:rsidRPr="00A5037F">
        <w:rPr>
          <w:rFonts w:eastAsia="Arial"/>
          <w:szCs w:val="24"/>
        </w:rPr>
        <w:t>further evidence</w:t>
      </w:r>
      <w:r w:rsidR="00BF45B4">
        <w:rPr>
          <w:rFonts w:eastAsia="Arial"/>
          <w:szCs w:val="24"/>
        </w:rPr>
        <w:t xml:space="preserve"> to the Tribunal</w:t>
      </w:r>
      <w:r w:rsidRPr="00A5037F">
        <w:rPr>
          <w:rFonts w:eastAsia="Arial"/>
          <w:spacing w:val="9"/>
          <w:szCs w:val="24"/>
        </w:rPr>
        <w:t xml:space="preserve"> </w:t>
      </w:r>
      <w:r w:rsidRPr="00A5037F">
        <w:rPr>
          <w:rFonts w:eastAsia="Arial"/>
          <w:szCs w:val="24"/>
        </w:rPr>
        <w:t>and,</w:t>
      </w:r>
      <w:r w:rsidRPr="00A5037F">
        <w:rPr>
          <w:rFonts w:eastAsia="Arial"/>
          <w:spacing w:val="5"/>
          <w:szCs w:val="24"/>
        </w:rPr>
        <w:t xml:space="preserve"> </w:t>
      </w:r>
      <w:r w:rsidRPr="00A5037F">
        <w:rPr>
          <w:rFonts w:eastAsia="Arial"/>
          <w:szCs w:val="24"/>
        </w:rPr>
        <w:t>indeed,</w:t>
      </w:r>
      <w:r w:rsidRPr="00A5037F">
        <w:rPr>
          <w:rFonts w:eastAsia="Arial"/>
          <w:spacing w:val="-3"/>
          <w:szCs w:val="24"/>
        </w:rPr>
        <w:t xml:space="preserve"> </w:t>
      </w:r>
      <w:r w:rsidRPr="00A5037F">
        <w:rPr>
          <w:rFonts w:eastAsia="Arial"/>
          <w:szCs w:val="24"/>
        </w:rPr>
        <w:t xml:space="preserve">did </w:t>
      </w:r>
      <w:r w:rsidR="00071C5E">
        <w:rPr>
          <w:rFonts w:eastAsia="Arial"/>
          <w:szCs w:val="24"/>
        </w:rPr>
        <w:t>provide further evidence</w:t>
      </w:r>
      <w:r w:rsidR="00071C5E" w:rsidRPr="00A5037F">
        <w:rPr>
          <w:rFonts w:eastAsia="Arial"/>
          <w:spacing w:val="-3"/>
          <w:szCs w:val="24"/>
        </w:rPr>
        <w:t xml:space="preserve"> </w:t>
      </w:r>
      <w:r w:rsidRPr="00A5037F">
        <w:rPr>
          <w:rFonts w:eastAsia="Arial"/>
          <w:szCs w:val="24"/>
        </w:rPr>
        <w:t>on more</w:t>
      </w:r>
      <w:r w:rsidRPr="00A5037F">
        <w:rPr>
          <w:rFonts w:eastAsia="Arial"/>
          <w:spacing w:val="-9"/>
          <w:szCs w:val="24"/>
        </w:rPr>
        <w:t xml:space="preserve"> </w:t>
      </w:r>
      <w:r w:rsidRPr="00A5037F">
        <w:rPr>
          <w:rFonts w:eastAsia="Arial"/>
          <w:szCs w:val="24"/>
        </w:rPr>
        <w:t>than one</w:t>
      </w:r>
      <w:r w:rsidRPr="00A5037F">
        <w:rPr>
          <w:rFonts w:eastAsia="Arial"/>
          <w:spacing w:val="-2"/>
          <w:szCs w:val="24"/>
        </w:rPr>
        <w:t xml:space="preserve"> </w:t>
      </w:r>
      <w:r w:rsidRPr="00A5037F">
        <w:rPr>
          <w:rFonts w:eastAsia="Arial"/>
          <w:szCs w:val="24"/>
        </w:rPr>
        <w:t>occasion</w:t>
      </w:r>
      <w:r w:rsidR="00BF45B4">
        <w:rPr>
          <w:rFonts w:eastAsia="Arial"/>
          <w:szCs w:val="24"/>
        </w:rPr>
        <w:t>”</w:t>
      </w:r>
      <w:r w:rsidR="00470AB0">
        <w:rPr>
          <w:rFonts w:eastAsia="Arial"/>
          <w:szCs w:val="24"/>
        </w:rPr>
        <w:t xml:space="preserve"> (</w:t>
      </w:r>
      <w:r w:rsidR="00643BF0">
        <w:rPr>
          <w:rFonts w:eastAsia="Arial"/>
          <w:szCs w:val="24"/>
        </w:rPr>
        <w:t xml:space="preserve">at </w:t>
      </w:r>
      <w:r w:rsidRPr="00A5037F">
        <w:rPr>
          <w:rFonts w:eastAsia="Arial"/>
          <w:szCs w:val="24"/>
        </w:rPr>
        <w:t>[22]</w:t>
      </w:r>
      <w:r w:rsidR="00470AB0">
        <w:rPr>
          <w:rFonts w:eastAsia="Arial"/>
          <w:szCs w:val="24"/>
        </w:rPr>
        <w:t>)</w:t>
      </w:r>
      <w:r w:rsidRPr="00A5037F">
        <w:rPr>
          <w:rFonts w:eastAsia="Arial"/>
          <w:szCs w:val="24"/>
        </w:rPr>
        <w:t>.</w:t>
      </w:r>
    </w:p>
    <w:p w:rsidR="00BC12D5" w:rsidRPr="002536FA" w:rsidRDefault="00BC12D5" w:rsidP="00BC12D5">
      <w:pPr>
        <w:pStyle w:val="ParaNumbering"/>
      </w:pPr>
      <w:r w:rsidRPr="00A5037F">
        <w:rPr>
          <w:rFonts w:eastAsia="Arial"/>
          <w:szCs w:val="24"/>
        </w:rPr>
        <w:t>The</w:t>
      </w:r>
      <w:r w:rsidRPr="00A5037F">
        <w:rPr>
          <w:rFonts w:eastAsia="Arial"/>
          <w:spacing w:val="-5"/>
          <w:szCs w:val="24"/>
        </w:rPr>
        <w:t xml:space="preserve"> </w:t>
      </w:r>
      <w:r w:rsidR="00BF45B4">
        <w:rPr>
          <w:rFonts w:eastAsia="Arial"/>
          <w:szCs w:val="24"/>
        </w:rPr>
        <w:t>primary judge</w:t>
      </w:r>
      <w:r w:rsidRPr="00A5037F">
        <w:rPr>
          <w:rFonts w:eastAsia="Arial"/>
          <w:spacing w:val="-18"/>
          <w:szCs w:val="24"/>
        </w:rPr>
        <w:t xml:space="preserve"> </w:t>
      </w:r>
      <w:r w:rsidR="00470AB0">
        <w:rPr>
          <w:rFonts w:eastAsia="Arial"/>
          <w:szCs w:val="24"/>
        </w:rPr>
        <w:t>held</w:t>
      </w:r>
      <w:r w:rsidRPr="00A5037F">
        <w:rPr>
          <w:rFonts w:eastAsia="Arial"/>
          <w:spacing w:val="-4"/>
          <w:szCs w:val="24"/>
        </w:rPr>
        <w:t xml:space="preserve"> </w:t>
      </w:r>
      <w:r w:rsidRPr="00A5037F">
        <w:rPr>
          <w:rFonts w:eastAsia="Arial"/>
          <w:szCs w:val="24"/>
        </w:rPr>
        <w:t>that</w:t>
      </w:r>
      <w:r w:rsidRPr="00A5037F">
        <w:rPr>
          <w:rFonts w:eastAsia="Arial"/>
          <w:spacing w:val="-7"/>
          <w:szCs w:val="24"/>
        </w:rPr>
        <w:t xml:space="preserve"> </w:t>
      </w:r>
      <w:r w:rsidRPr="00A5037F">
        <w:rPr>
          <w:rFonts w:eastAsia="Arial"/>
          <w:szCs w:val="24"/>
        </w:rPr>
        <w:t>the</w:t>
      </w:r>
      <w:r w:rsidRPr="00A5037F">
        <w:rPr>
          <w:rFonts w:eastAsia="Arial"/>
          <w:spacing w:val="-10"/>
          <w:szCs w:val="24"/>
        </w:rPr>
        <w:t xml:space="preserve"> </w:t>
      </w:r>
      <w:r w:rsidRPr="00A5037F">
        <w:rPr>
          <w:rFonts w:eastAsia="Arial"/>
          <w:szCs w:val="24"/>
        </w:rPr>
        <w:t>Tribunal's</w:t>
      </w:r>
      <w:r w:rsidRPr="00A5037F">
        <w:rPr>
          <w:rFonts w:eastAsia="Arial"/>
          <w:spacing w:val="-2"/>
          <w:szCs w:val="24"/>
        </w:rPr>
        <w:t xml:space="preserve"> </w:t>
      </w:r>
      <w:r w:rsidRPr="00A5037F">
        <w:rPr>
          <w:rFonts w:eastAsia="Arial"/>
          <w:szCs w:val="24"/>
        </w:rPr>
        <w:t>findings</w:t>
      </w:r>
      <w:r w:rsidRPr="00A5037F">
        <w:rPr>
          <w:rFonts w:eastAsia="Arial"/>
          <w:spacing w:val="-3"/>
          <w:szCs w:val="24"/>
        </w:rPr>
        <w:t xml:space="preserve"> </w:t>
      </w:r>
      <w:r w:rsidRPr="00A5037F">
        <w:rPr>
          <w:rFonts w:eastAsia="Arial"/>
          <w:szCs w:val="24"/>
        </w:rPr>
        <w:t>were</w:t>
      </w:r>
      <w:r w:rsidRPr="00A5037F">
        <w:rPr>
          <w:rFonts w:eastAsia="Arial"/>
          <w:spacing w:val="2"/>
          <w:szCs w:val="24"/>
        </w:rPr>
        <w:t xml:space="preserve"> </w:t>
      </w:r>
      <w:r w:rsidRPr="00A5037F">
        <w:rPr>
          <w:rFonts w:eastAsia="Arial"/>
          <w:szCs w:val="24"/>
        </w:rPr>
        <w:t>open</w:t>
      </w:r>
      <w:r w:rsidRPr="00A5037F">
        <w:rPr>
          <w:rFonts w:eastAsia="Arial"/>
          <w:spacing w:val="-9"/>
          <w:szCs w:val="24"/>
        </w:rPr>
        <w:t xml:space="preserve"> </w:t>
      </w:r>
      <w:r w:rsidRPr="00A5037F">
        <w:rPr>
          <w:rFonts w:eastAsia="Arial"/>
          <w:szCs w:val="24"/>
        </w:rPr>
        <w:t>to</w:t>
      </w:r>
      <w:r w:rsidRPr="00A5037F">
        <w:rPr>
          <w:rFonts w:eastAsia="Arial"/>
          <w:spacing w:val="3"/>
          <w:szCs w:val="24"/>
        </w:rPr>
        <w:t xml:space="preserve"> </w:t>
      </w:r>
      <w:r w:rsidRPr="00A5037F">
        <w:rPr>
          <w:rFonts w:eastAsia="Arial"/>
          <w:szCs w:val="24"/>
        </w:rPr>
        <w:t>it</w:t>
      </w:r>
      <w:r w:rsidRPr="00A5037F">
        <w:rPr>
          <w:rFonts w:eastAsia="Arial"/>
          <w:spacing w:val="-17"/>
          <w:szCs w:val="24"/>
        </w:rPr>
        <w:t xml:space="preserve"> </w:t>
      </w:r>
      <w:r w:rsidRPr="00A5037F">
        <w:rPr>
          <w:rFonts w:eastAsia="Arial"/>
          <w:szCs w:val="24"/>
        </w:rPr>
        <w:t>on</w:t>
      </w:r>
      <w:r w:rsidRPr="00A5037F">
        <w:rPr>
          <w:rFonts w:eastAsia="Arial"/>
          <w:spacing w:val="-11"/>
          <w:szCs w:val="24"/>
        </w:rPr>
        <w:t xml:space="preserve"> </w:t>
      </w:r>
      <w:r w:rsidRPr="00A5037F">
        <w:rPr>
          <w:rFonts w:eastAsia="Arial"/>
          <w:szCs w:val="24"/>
        </w:rPr>
        <w:t>the</w:t>
      </w:r>
      <w:r w:rsidRPr="00A5037F">
        <w:rPr>
          <w:rFonts w:eastAsia="Arial"/>
          <w:spacing w:val="4"/>
          <w:szCs w:val="24"/>
        </w:rPr>
        <w:t xml:space="preserve"> </w:t>
      </w:r>
      <w:r w:rsidRPr="00A5037F">
        <w:rPr>
          <w:rFonts w:eastAsia="Arial"/>
          <w:szCs w:val="24"/>
        </w:rPr>
        <w:t>material</w:t>
      </w:r>
      <w:r w:rsidRPr="00A5037F">
        <w:rPr>
          <w:rFonts w:eastAsia="Arial"/>
          <w:spacing w:val="-16"/>
          <w:szCs w:val="24"/>
        </w:rPr>
        <w:t xml:space="preserve"> </w:t>
      </w:r>
      <w:r w:rsidRPr="00A5037F">
        <w:rPr>
          <w:rFonts w:eastAsia="Arial"/>
          <w:szCs w:val="24"/>
        </w:rPr>
        <w:t>and</w:t>
      </w:r>
      <w:r w:rsidRPr="00A5037F">
        <w:rPr>
          <w:rFonts w:eastAsia="Arial"/>
          <w:spacing w:val="-6"/>
          <w:szCs w:val="24"/>
        </w:rPr>
        <w:t xml:space="preserve"> </w:t>
      </w:r>
      <w:r w:rsidRPr="00A5037F">
        <w:rPr>
          <w:rFonts w:eastAsia="Arial"/>
          <w:szCs w:val="24"/>
        </w:rPr>
        <w:t>evidence before</w:t>
      </w:r>
      <w:r w:rsidRPr="00A5037F">
        <w:rPr>
          <w:rFonts w:eastAsia="Arial"/>
          <w:spacing w:val="10"/>
          <w:szCs w:val="24"/>
        </w:rPr>
        <w:t xml:space="preserve"> </w:t>
      </w:r>
      <w:r w:rsidRPr="00A5037F">
        <w:rPr>
          <w:rFonts w:eastAsia="Arial"/>
          <w:szCs w:val="24"/>
        </w:rPr>
        <w:t>it</w:t>
      </w:r>
      <w:r w:rsidR="00470AB0">
        <w:rPr>
          <w:rFonts w:eastAsia="Arial"/>
          <w:szCs w:val="24"/>
        </w:rPr>
        <w:t xml:space="preserve"> and that there were no arguable grounds of review put to </w:t>
      </w:r>
      <w:r w:rsidR="00071C5E">
        <w:rPr>
          <w:rFonts w:eastAsia="Arial"/>
          <w:szCs w:val="24"/>
        </w:rPr>
        <w:t xml:space="preserve">the Court </w:t>
      </w:r>
      <w:r w:rsidR="00470AB0">
        <w:rPr>
          <w:rFonts w:eastAsia="Arial"/>
          <w:szCs w:val="24"/>
        </w:rPr>
        <w:t>(</w:t>
      </w:r>
      <w:r w:rsidR="00071C5E">
        <w:rPr>
          <w:rFonts w:eastAsia="Arial"/>
          <w:szCs w:val="24"/>
        </w:rPr>
        <w:t xml:space="preserve">at </w:t>
      </w:r>
      <w:r w:rsidRPr="00A5037F">
        <w:rPr>
          <w:rFonts w:eastAsia="Arial"/>
          <w:szCs w:val="24"/>
        </w:rPr>
        <w:lastRenderedPageBreak/>
        <w:t>[23]</w:t>
      </w:r>
      <w:r w:rsidR="00470AB0">
        <w:rPr>
          <w:rFonts w:eastAsia="Arial"/>
          <w:szCs w:val="24"/>
        </w:rPr>
        <w:t>)</w:t>
      </w:r>
      <w:r w:rsidRPr="00A5037F">
        <w:rPr>
          <w:rFonts w:eastAsia="Arial"/>
          <w:szCs w:val="24"/>
        </w:rPr>
        <w:t>.</w:t>
      </w:r>
      <w:r w:rsidR="006C6AC1">
        <w:rPr>
          <w:rFonts w:eastAsia="Arial"/>
          <w:szCs w:val="24"/>
        </w:rPr>
        <w:t xml:space="preserve"> </w:t>
      </w:r>
      <w:r w:rsidRPr="00A5037F">
        <w:rPr>
          <w:rFonts w:eastAsia="Arial"/>
          <w:szCs w:val="24"/>
        </w:rPr>
        <w:t xml:space="preserve"> </w:t>
      </w:r>
      <w:r w:rsidR="000627DF">
        <w:rPr>
          <w:rFonts w:eastAsia="Arial"/>
          <w:szCs w:val="24"/>
        </w:rPr>
        <w:t>H</w:t>
      </w:r>
      <w:r w:rsidR="00071C5E">
        <w:rPr>
          <w:rFonts w:eastAsia="Arial"/>
          <w:szCs w:val="24"/>
        </w:rPr>
        <w:t>er</w:t>
      </w:r>
      <w:r w:rsidR="000627DF">
        <w:rPr>
          <w:rFonts w:eastAsia="Arial"/>
          <w:szCs w:val="24"/>
        </w:rPr>
        <w:t xml:space="preserve"> Honour also</w:t>
      </w:r>
      <w:r w:rsidRPr="00A5037F">
        <w:rPr>
          <w:rFonts w:eastAsia="Arial"/>
          <w:spacing w:val="15"/>
          <w:szCs w:val="24"/>
        </w:rPr>
        <w:t xml:space="preserve"> </w:t>
      </w:r>
      <w:r w:rsidRPr="00A5037F">
        <w:rPr>
          <w:rFonts w:eastAsia="Arial"/>
          <w:szCs w:val="24"/>
        </w:rPr>
        <w:t>found</w:t>
      </w:r>
      <w:r w:rsidRPr="00A5037F">
        <w:rPr>
          <w:rFonts w:eastAsia="Arial"/>
          <w:spacing w:val="11"/>
          <w:szCs w:val="24"/>
        </w:rPr>
        <w:t xml:space="preserve"> </w:t>
      </w:r>
      <w:r w:rsidRPr="00A5037F">
        <w:rPr>
          <w:rFonts w:eastAsia="Arial"/>
          <w:szCs w:val="24"/>
        </w:rPr>
        <w:t>that</w:t>
      </w:r>
      <w:r w:rsidRPr="00A5037F">
        <w:rPr>
          <w:rFonts w:eastAsia="Arial"/>
          <w:spacing w:val="11"/>
          <w:szCs w:val="24"/>
        </w:rPr>
        <w:t xml:space="preserve"> </w:t>
      </w:r>
      <w:r w:rsidRPr="00A5037F">
        <w:rPr>
          <w:rFonts w:eastAsia="Arial"/>
          <w:szCs w:val="24"/>
        </w:rPr>
        <w:t>the</w:t>
      </w:r>
      <w:r w:rsidRPr="00A5037F">
        <w:rPr>
          <w:rFonts w:eastAsia="Arial"/>
          <w:spacing w:val="10"/>
          <w:szCs w:val="24"/>
        </w:rPr>
        <w:t xml:space="preserve"> </w:t>
      </w:r>
      <w:r w:rsidRPr="00A5037F">
        <w:rPr>
          <w:rFonts w:eastAsia="Arial"/>
          <w:szCs w:val="24"/>
        </w:rPr>
        <w:t>Tribunal's</w:t>
      </w:r>
      <w:r w:rsidRPr="00A5037F">
        <w:rPr>
          <w:rFonts w:eastAsia="Arial"/>
          <w:spacing w:val="25"/>
          <w:szCs w:val="24"/>
        </w:rPr>
        <w:t xml:space="preserve"> </w:t>
      </w:r>
      <w:r w:rsidRPr="00A5037F">
        <w:rPr>
          <w:rFonts w:eastAsia="Arial"/>
          <w:szCs w:val="24"/>
        </w:rPr>
        <w:t>discretion</w:t>
      </w:r>
      <w:r w:rsidRPr="00A5037F">
        <w:rPr>
          <w:rFonts w:eastAsia="Arial"/>
          <w:spacing w:val="17"/>
          <w:szCs w:val="24"/>
        </w:rPr>
        <w:t xml:space="preserve"> </w:t>
      </w:r>
      <w:r w:rsidRPr="00A5037F">
        <w:rPr>
          <w:rFonts w:eastAsia="Arial"/>
          <w:szCs w:val="24"/>
        </w:rPr>
        <w:t>to</w:t>
      </w:r>
      <w:r w:rsidRPr="00A5037F">
        <w:rPr>
          <w:rFonts w:eastAsia="Arial"/>
          <w:spacing w:val="20"/>
          <w:szCs w:val="24"/>
        </w:rPr>
        <w:t xml:space="preserve"> </w:t>
      </w:r>
      <w:r w:rsidRPr="00A5037F">
        <w:rPr>
          <w:rFonts w:eastAsia="Arial"/>
          <w:szCs w:val="24"/>
        </w:rPr>
        <w:t>make</w:t>
      </w:r>
      <w:r w:rsidRPr="00A5037F">
        <w:rPr>
          <w:rFonts w:eastAsia="Arial"/>
          <w:spacing w:val="5"/>
          <w:szCs w:val="24"/>
        </w:rPr>
        <w:t xml:space="preserve"> </w:t>
      </w:r>
      <w:r w:rsidRPr="00A5037F">
        <w:rPr>
          <w:rFonts w:eastAsia="Arial"/>
          <w:szCs w:val="24"/>
        </w:rPr>
        <w:t>a determination</w:t>
      </w:r>
      <w:r w:rsidRPr="00A5037F">
        <w:rPr>
          <w:rFonts w:eastAsia="Arial"/>
          <w:spacing w:val="36"/>
          <w:szCs w:val="24"/>
        </w:rPr>
        <w:t xml:space="preserve"> </w:t>
      </w:r>
      <w:r w:rsidRPr="00A5037F">
        <w:rPr>
          <w:rFonts w:eastAsia="Arial"/>
          <w:szCs w:val="24"/>
        </w:rPr>
        <w:t>on</w:t>
      </w:r>
      <w:r w:rsidRPr="00A5037F">
        <w:rPr>
          <w:rFonts w:eastAsia="Arial"/>
          <w:spacing w:val="6"/>
          <w:szCs w:val="24"/>
        </w:rPr>
        <w:t xml:space="preserve"> </w:t>
      </w:r>
      <w:r w:rsidRPr="00A5037F">
        <w:rPr>
          <w:rFonts w:eastAsia="Arial"/>
          <w:szCs w:val="24"/>
        </w:rPr>
        <w:t>the</w:t>
      </w:r>
      <w:r w:rsidRPr="00A5037F">
        <w:rPr>
          <w:rFonts w:eastAsia="Arial"/>
          <w:spacing w:val="25"/>
          <w:szCs w:val="24"/>
        </w:rPr>
        <w:t xml:space="preserve"> </w:t>
      </w:r>
      <w:r w:rsidRPr="00A5037F">
        <w:rPr>
          <w:rFonts w:eastAsia="Arial"/>
          <w:szCs w:val="24"/>
        </w:rPr>
        <w:t>papers</w:t>
      </w:r>
      <w:r w:rsidRPr="00A5037F">
        <w:rPr>
          <w:rFonts w:eastAsia="Arial"/>
          <w:spacing w:val="25"/>
          <w:szCs w:val="24"/>
        </w:rPr>
        <w:t xml:space="preserve"> </w:t>
      </w:r>
      <w:r w:rsidRPr="00A5037F">
        <w:rPr>
          <w:rFonts w:eastAsia="Arial"/>
          <w:szCs w:val="24"/>
        </w:rPr>
        <w:t>had</w:t>
      </w:r>
      <w:r w:rsidRPr="00A5037F">
        <w:rPr>
          <w:rFonts w:eastAsia="Arial"/>
          <w:spacing w:val="17"/>
          <w:szCs w:val="24"/>
        </w:rPr>
        <w:t xml:space="preserve"> </w:t>
      </w:r>
      <w:r w:rsidRPr="00A5037F">
        <w:rPr>
          <w:rFonts w:eastAsia="Arial"/>
          <w:szCs w:val="24"/>
        </w:rPr>
        <w:t>been</w:t>
      </w:r>
      <w:r w:rsidRPr="00A5037F">
        <w:rPr>
          <w:rFonts w:eastAsia="Arial"/>
          <w:spacing w:val="13"/>
          <w:szCs w:val="24"/>
        </w:rPr>
        <w:t xml:space="preserve"> </w:t>
      </w:r>
      <w:r w:rsidRPr="00A5037F">
        <w:rPr>
          <w:rFonts w:eastAsia="Arial"/>
          <w:szCs w:val="24"/>
        </w:rPr>
        <w:t>enlivened</w:t>
      </w:r>
      <w:r w:rsidRPr="00A5037F">
        <w:rPr>
          <w:rFonts w:eastAsia="Arial"/>
          <w:spacing w:val="27"/>
          <w:szCs w:val="24"/>
        </w:rPr>
        <w:t xml:space="preserve"> </w:t>
      </w:r>
      <w:r w:rsidRPr="00A5037F">
        <w:rPr>
          <w:rFonts w:eastAsia="Arial"/>
          <w:szCs w:val="24"/>
        </w:rPr>
        <w:t>and</w:t>
      </w:r>
      <w:r w:rsidRPr="00A5037F">
        <w:rPr>
          <w:rFonts w:eastAsia="Arial"/>
          <w:spacing w:val="10"/>
          <w:szCs w:val="24"/>
        </w:rPr>
        <w:t xml:space="preserve"> </w:t>
      </w:r>
      <w:r w:rsidRPr="00A5037F">
        <w:rPr>
          <w:rFonts w:eastAsia="Arial"/>
          <w:szCs w:val="24"/>
        </w:rPr>
        <w:t>that,</w:t>
      </w:r>
      <w:r w:rsidRPr="00A5037F">
        <w:rPr>
          <w:rFonts w:eastAsia="Arial"/>
          <w:spacing w:val="21"/>
          <w:szCs w:val="24"/>
        </w:rPr>
        <w:t xml:space="preserve"> </w:t>
      </w:r>
      <w:r w:rsidR="00470AB0">
        <w:rPr>
          <w:rFonts w:eastAsia="Arial"/>
          <w:szCs w:val="24"/>
        </w:rPr>
        <w:t>“</w:t>
      </w:r>
      <w:r w:rsidR="00071C5E">
        <w:rPr>
          <w:rFonts w:eastAsia="Arial"/>
          <w:szCs w:val="24"/>
        </w:rPr>
        <w:t>[</w:t>
      </w:r>
      <w:r w:rsidRPr="00A5037F">
        <w:rPr>
          <w:rFonts w:eastAsia="Arial"/>
          <w:szCs w:val="24"/>
        </w:rPr>
        <w:t>g</w:t>
      </w:r>
      <w:r w:rsidR="00071C5E">
        <w:rPr>
          <w:rFonts w:eastAsia="Arial"/>
          <w:szCs w:val="24"/>
        </w:rPr>
        <w:t>]</w:t>
      </w:r>
      <w:proofErr w:type="spellStart"/>
      <w:r w:rsidRPr="00A5037F">
        <w:rPr>
          <w:rFonts w:eastAsia="Arial"/>
          <w:szCs w:val="24"/>
        </w:rPr>
        <w:t>iven</w:t>
      </w:r>
      <w:proofErr w:type="spellEnd"/>
      <w:r w:rsidRPr="00A5037F">
        <w:rPr>
          <w:rFonts w:eastAsia="Arial"/>
          <w:spacing w:val="14"/>
          <w:szCs w:val="24"/>
        </w:rPr>
        <w:t xml:space="preserve"> </w:t>
      </w:r>
      <w:r w:rsidRPr="00A5037F">
        <w:rPr>
          <w:rFonts w:eastAsia="Arial"/>
          <w:szCs w:val="24"/>
        </w:rPr>
        <w:t>the</w:t>
      </w:r>
      <w:r w:rsidRPr="00A5037F">
        <w:rPr>
          <w:rFonts w:eastAsia="Arial"/>
          <w:spacing w:val="15"/>
          <w:szCs w:val="24"/>
        </w:rPr>
        <w:t xml:space="preserve"> </w:t>
      </w:r>
      <w:r w:rsidRPr="00A5037F">
        <w:rPr>
          <w:rFonts w:eastAsia="Arial"/>
          <w:szCs w:val="24"/>
        </w:rPr>
        <w:t>totality</w:t>
      </w:r>
      <w:r w:rsidRPr="00A5037F">
        <w:rPr>
          <w:rFonts w:eastAsia="Arial"/>
          <w:spacing w:val="32"/>
          <w:szCs w:val="24"/>
        </w:rPr>
        <w:t xml:space="preserve"> </w:t>
      </w:r>
      <w:r w:rsidRPr="00A5037F">
        <w:rPr>
          <w:rFonts w:eastAsia="Arial"/>
          <w:szCs w:val="24"/>
        </w:rPr>
        <w:t>of</w:t>
      </w:r>
      <w:r w:rsidRPr="00A5037F">
        <w:rPr>
          <w:rFonts w:eastAsia="Arial"/>
          <w:spacing w:val="16"/>
          <w:szCs w:val="24"/>
        </w:rPr>
        <w:t xml:space="preserve"> </w:t>
      </w:r>
      <w:r w:rsidRPr="00A5037F">
        <w:rPr>
          <w:rFonts w:eastAsia="Arial"/>
          <w:szCs w:val="24"/>
        </w:rPr>
        <w:t>action</w:t>
      </w:r>
      <w:r w:rsidR="00643BF0">
        <w:rPr>
          <w:rFonts w:eastAsia="Arial"/>
          <w:szCs w:val="24"/>
        </w:rPr>
        <w:t>s</w:t>
      </w:r>
      <w:r w:rsidRPr="00A5037F">
        <w:rPr>
          <w:rFonts w:eastAsia="Arial"/>
          <w:szCs w:val="24"/>
        </w:rPr>
        <w:t xml:space="preserve"> undertaken</w:t>
      </w:r>
      <w:r w:rsidRPr="00A5037F">
        <w:rPr>
          <w:rFonts w:eastAsia="Arial"/>
          <w:spacing w:val="3"/>
          <w:szCs w:val="24"/>
        </w:rPr>
        <w:t xml:space="preserve"> </w:t>
      </w:r>
      <w:r w:rsidRPr="00A5037F">
        <w:rPr>
          <w:rFonts w:eastAsia="Arial"/>
          <w:szCs w:val="24"/>
        </w:rPr>
        <w:t>by</w:t>
      </w:r>
      <w:r w:rsidRPr="00A5037F">
        <w:rPr>
          <w:rFonts w:eastAsia="Arial"/>
          <w:spacing w:val="-17"/>
          <w:szCs w:val="24"/>
        </w:rPr>
        <w:t xml:space="preserve"> </w:t>
      </w:r>
      <w:r w:rsidRPr="00A5037F">
        <w:rPr>
          <w:rFonts w:eastAsia="Arial"/>
          <w:szCs w:val="24"/>
        </w:rPr>
        <w:t>the</w:t>
      </w:r>
      <w:r w:rsidRPr="00A5037F">
        <w:rPr>
          <w:rFonts w:eastAsia="Arial"/>
          <w:spacing w:val="-8"/>
          <w:szCs w:val="24"/>
        </w:rPr>
        <w:t xml:space="preserve"> </w:t>
      </w:r>
      <w:r w:rsidRPr="00A5037F">
        <w:rPr>
          <w:rFonts w:eastAsia="Arial"/>
          <w:szCs w:val="24"/>
        </w:rPr>
        <w:t>Tribunal</w:t>
      </w:r>
      <w:r w:rsidR="00470AB0">
        <w:rPr>
          <w:rFonts w:eastAsia="Arial"/>
          <w:szCs w:val="24"/>
        </w:rPr>
        <w:t>”</w:t>
      </w:r>
      <w:r w:rsidRPr="00A5037F">
        <w:rPr>
          <w:rFonts w:eastAsia="Arial"/>
          <w:szCs w:val="24"/>
        </w:rPr>
        <w:t>,</w:t>
      </w:r>
      <w:r w:rsidRPr="00A5037F">
        <w:rPr>
          <w:rFonts w:eastAsia="Arial"/>
          <w:spacing w:val="18"/>
          <w:szCs w:val="24"/>
        </w:rPr>
        <w:t xml:space="preserve"> </w:t>
      </w:r>
      <w:r w:rsidRPr="00A5037F">
        <w:rPr>
          <w:rFonts w:eastAsia="Arial"/>
          <w:szCs w:val="24"/>
        </w:rPr>
        <w:t>it</w:t>
      </w:r>
      <w:r w:rsidRPr="00A5037F">
        <w:rPr>
          <w:rFonts w:eastAsia="Arial"/>
          <w:spacing w:val="-7"/>
          <w:szCs w:val="24"/>
        </w:rPr>
        <w:t xml:space="preserve"> </w:t>
      </w:r>
      <w:r w:rsidRPr="00A5037F">
        <w:rPr>
          <w:rFonts w:eastAsia="Arial"/>
          <w:szCs w:val="24"/>
        </w:rPr>
        <w:t>had</w:t>
      </w:r>
      <w:r w:rsidRPr="00A5037F">
        <w:rPr>
          <w:rFonts w:eastAsia="Arial"/>
          <w:spacing w:val="-7"/>
          <w:szCs w:val="24"/>
        </w:rPr>
        <w:t xml:space="preserve"> </w:t>
      </w:r>
      <w:r w:rsidRPr="00A5037F">
        <w:rPr>
          <w:rFonts w:eastAsia="Arial"/>
          <w:szCs w:val="24"/>
        </w:rPr>
        <w:t>appropriately</w:t>
      </w:r>
      <w:r w:rsidRPr="00A5037F">
        <w:rPr>
          <w:rFonts w:eastAsia="Arial"/>
          <w:spacing w:val="8"/>
          <w:szCs w:val="24"/>
        </w:rPr>
        <w:t xml:space="preserve"> </w:t>
      </w:r>
      <w:r w:rsidRPr="00A5037F">
        <w:rPr>
          <w:rFonts w:eastAsia="Arial"/>
          <w:szCs w:val="24"/>
        </w:rPr>
        <w:t>exercised</w:t>
      </w:r>
      <w:r w:rsidRPr="00A5037F">
        <w:rPr>
          <w:rFonts w:eastAsia="Arial"/>
          <w:spacing w:val="3"/>
          <w:szCs w:val="24"/>
        </w:rPr>
        <w:t xml:space="preserve"> </w:t>
      </w:r>
      <w:r w:rsidRPr="00A5037F">
        <w:rPr>
          <w:rFonts w:eastAsia="Arial"/>
          <w:szCs w:val="24"/>
        </w:rPr>
        <w:t>that</w:t>
      </w:r>
      <w:r w:rsidRPr="00A5037F">
        <w:rPr>
          <w:rFonts w:eastAsia="Arial"/>
          <w:spacing w:val="-1"/>
          <w:szCs w:val="24"/>
        </w:rPr>
        <w:t xml:space="preserve"> </w:t>
      </w:r>
      <w:r w:rsidRPr="00A5037F">
        <w:rPr>
          <w:rFonts w:eastAsia="Arial"/>
          <w:szCs w:val="24"/>
        </w:rPr>
        <w:t>discretion</w:t>
      </w:r>
      <w:r w:rsidR="00470AB0">
        <w:rPr>
          <w:rFonts w:eastAsia="Arial"/>
          <w:szCs w:val="24"/>
        </w:rPr>
        <w:t xml:space="preserve"> (</w:t>
      </w:r>
      <w:r w:rsidR="00071C5E">
        <w:rPr>
          <w:rFonts w:eastAsia="Arial"/>
          <w:szCs w:val="24"/>
        </w:rPr>
        <w:t xml:space="preserve">at </w:t>
      </w:r>
      <w:r w:rsidRPr="00A5037F">
        <w:rPr>
          <w:rFonts w:eastAsia="Arial"/>
          <w:szCs w:val="24"/>
        </w:rPr>
        <w:t>[25]</w:t>
      </w:r>
      <w:r w:rsidR="00470AB0">
        <w:rPr>
          <w:rFonts w:eastAsia="Arial"/>
          <w:szCs w:val="24"/>
        </w:rPr>
        <w:t>)</w:t>
      </w:r>
      <w:r w:rsidRPr="00A5037F">
        <w:rPr>
          <w:rFonts w:eastAsia="Arial"/>
          <w:szCs w:val="24"/>
        </w:rPr>
        <w:t>.</w:t>
      </w:r>
    </w:p>
    <w:p w:rsidR="00160154" w:rsidRPr="002536FA" w:rsidRDefault="00160154" w:rsidP="00160154">
      <w:pPr>
        <w:pStyle w:val="Heading2"/>
      </w:pPr>
      <w:r>
        <w:t>Grounds of appeal</w:t>
      </w:r>
    </w:p>
    <w:p w:rsidR="00470AB0" w:rsidRPr="00B30544" w:rsidRDefault="00160154" w:rsidP="00160154">
      <w:pPr>
        <w:pStyle w:val="ParaNumbering"/>
      </w:pPr>
      <w:r w:rsidRPr="00A5037F">
        <w:rPr>
          <w:rFonts w:eastAsia="Arial"/>
          <w:szCs w:val="24"/>
        </w:rPr>
        <w:t>The</w:t>
      </w:r>
      <w:r w:rsidRPr="00A5037F">
        <w:rPr>
          <w:rFonts w:eastAsia="Arial"/>
          <w:spacing w:val="1"/>
          <w:szCs w:val="24"/>
        </w:rPr>
        <w:t xml:space="preserve"> </w:t>
      </w:r>
      <w:r w:rsidR="00470AB0">
        <w:rPr>
          <w:rFonts w:eastAsia="Arial"/>
          <w:spacing w:val="-6"/>
          <w:szCs w:val="24"/>
        </w:rPr>
        <w:t>grounds of appeal</w:t>
      </w:r>
      <w:r w:rsidR="000627DF">
        <w:rPr>
          <w:rFonts w:eastAsia="Arial"/>
          <w:spacing w:val="-6"/>
          <w:szCs w:val="24"/>
        </w:rPr>
        <w:t xml:space="preserve"> stated in Mr Singh’s notice of appeal filed in this Court were as follows</w:t>
      </w:r>
      <w:r w:rsidR="00470AB0">
        <w:rPr>
          <w:rFonts w:eastAsia="Arial"/>
          <w:spacing w:val="-6"/>
          <w:szCs w:val="24"/>
        </w:rPr>
        <w:t>:</w:t>
      </w:r>
    </w:p>
    <w:p w:rsidR="00470AB0" w:rsidRDefault="00B30544" w:rsidP="00B30544">
      <w:pPr>
        <w:pStyle w:val="Quote1"/>
        <w:ind w:left="1440" w:hanging="703"/>
      </w:pPr>
      <w:r>
        <w:t>1.</w:t>
      </w:r>
      <w:r>
        <w:tab/>
        <w:t>T</w:t>
      </w:r>
      <w:r w:rsidR="00470AB0">
        <w:t>he Judge failed to consider that the Tribunal did not accord to the Applicant procedural fairness and natural justice.</w:t>
      </w:r>
    </w:p>
    <w:p w:rsidR="00470AB0" w:rsidRDefault="00B30544" w:rsidP="00B30544">
      <w:pPr>
        <w:pStyle w:val="Quote1"/>
        <w:ind w:left="1440" w:hanging="703"/>
      </w:pPr>
      <w:r>
        <w:t>2.</w:t>
      </w:r>
      <w:r>
        <w:tab/>
      </w:r>
      <w:r w:rsidR="00470AB0">
        <w:t>The Judge erred in</w:t>
      </w:r>
      <w:r w:rsidR="00071C5E">
        <w:t xml:space="preserve"> not</w:t>
      </w:r>
      <w:r w:rsidR="00470AB0">
        <w:t xml:space="preserve"> considering that </w:t>
      </w:r>
      <w:r w:rsidR="00470AB0" w:rsidRPr="000627DF">
        <w:rPr>
          <w:i/>
        </w:rPr>
        <w:t xml:space="preserve">findings of fraud and deception is </w:t>
      </w:r>
      <w:r w:rsidR="00304900">
        <w:t xml:space="preserve">[sic] </w:t>
      </w:r>
      <w:r w:rsidR="00470AB0" w:rsidRPr="000627DF">
        <w:rPr>
          <w:i/>
        </w:rPr>
        <w:t>necessary</w:t>
      </w:r>
      <w:r w:rsidR="00470AB0">
        <w:t xml:space="preserve"> to attract PIC4020 pursuant to the case of </w:t>
      </w:r>
      <w:r w:rsidR="00470AB0">
        <w:rPr>
          <w:i/>
        </w:rPr>
        <w:t xml:space="preserve">Trivedi v Minister for Immigration and Border Protection </w:t>
      </w:r>
      <w:r w:rsidR="00470AB0" w:rsidRPr="00304900">
        <w:t>[2014]</w:t>
      </w:r>
      <w:r w:rsidR="00304900" w:rsidRPr="00304900">
        <w:t xml:space="preserve"> </w:t>
      </w:r>
      <w:r w:rsidR="00470AB0" w:rsidRPr="00304900">
        <w:t>FCAFC 42.</w:t>
      </w:r>
    </w:p>
    <w:p w:rsidR="00470AB0" w:rsidRDefault="00B30544" w:rsidP="00B30544">
      <w:pPr>
        <w:pStyle w:val="Quote1"/>
        <w:ind w:left="1440" w:hanging="703"/>
      </w:pPr>
      <w:r>
        <w:t>3.</w:t>
      </w:r>
      <w:r>
        <w:tab/>
      </w:r>
      <w:r w:rsidR="00470AB0">
        <w:t xml:space="preserve">That the judge erred in dismissing the applicant’s review application by relying on </w:t>
      </w:r>
      <w:r w:rsidR="00470AB0" w:rsidRPr="000627DF">
        <w:rPr>
          <w:i/>
        </w:rPr>
        <w:t>hearsay evidence</w:t>
      </w:r>
      <w:r w:rsidR="00470AB0">
        <w:t xml:space="preserve"> obtained by the department from a third party which evidence was not tested and put to the applicant.</w:t>
      </w:r>
    </w:p>
    <w:p w:rsidR="00470AB0" w:rsidRDefault="00B30544" w:rsidP="00B30544">
      <w:pPr>
        <w:pStyle w:val="Quote1"/>
        <w:ind w:left="1440" w:hanging="703"/>
      </w:pPr>
      <w:r>
        <w:t>4.</w:t>
      </w:r>
      <w:r>
        <w:tab/>
      </w:r>
      <w:r w:rsidR="00470AB0">
        <w:t>That the Judge failed to consider that each case has its own facts and merits and ought to be considered separately and not as a group.</w:t>
      </w:r>
    </w:p>
    <w:p w:rsidR="00470AB0" w:rsidRDefault="00B30544" w:rsidP="00B30544">
      <w:pPr>
        <w:pStyle w:val="Quote1"/>
        <w:ind w:left="1440" w:hanging="703"/>
      </w:pPr>
      <w:r>
        <w:t>5.</w:t>
      </w:r>
      <w:r>
        <w:tab/>
      </w:r>
      <w:r w:rsidR="00470AB0">
        <w:t>That the judge erred in coming to the conclusion at paragraph 26 of the Judgment that the reasoning adopted by the Tribunal was reasonable which clearly no opportunity was given to the applicant to present his case.</w:t>
      </w:r>
    </w:p>
    <w:p w:rsidR="00470AB0" w:rsidRDefault="00B30544" w:rsidP="00B30544">
      <w:pPr>
        <w:pStyle w:val="Quote1"/>
        <w:ind w:left="1440" w:hanging="703"/>
      </w:pPr>
      <w:r>
        <w:t>6.</w:t>
      </w:r>
      <w:r>
        <w:tab/>
      </w:r>
      <w:r w:rsidR="00470AB0">
        <w:t xml:space="preserve">That the Judge erred in dismissing the review without considering the case of </w:t>
      </w:r>
      <w:r w:rsidR="00470AB0">
        <w:rPr>
          <w:i/>
        </w:rPr>
        <w:t>Sharma v Minister for Immigration, Multicultural Affairs and Citizenship</w:t>
      </w:r>
      <w:r w:rsidR="00470AB0">
        <w:t xml:space="preserve"> [2014] FCC</w:t>
      </w:r>
      <w:r w:rsidR="00643BF0">
        <w:t>A</w:t>
      </w:r>
      <w:r w:rsidR="00470AB0">
        <w:t xml:space="preserve"> 2821 which was submitted by the Applicant to the Tribunal.</w:t>
      </w:r>
    </w:p>
    <w:p w:rsidR="00470AB0" w:rsidRDefault="00B30544" w:rsidP="00B30544">
      <w:pPr>
        <w:pStyle w:val="Quote1"/>
        <w:ind w:left="1440" w:hanging="703"/>
      </w:pPr>
      <w:r>
        <w:t>7.</w:t>
      </w:r>
      <w:r>
        <w:tab/>
      </w:r>
      <w:r w:rsidR="00470AB0">
        <w:t>That the Judge erred in dismissing the applicant’s application without considering that PIC 4020 was invoked arbitrarily without any basis in law and fact.</w:t>
      </w:r>
    </w:p>
    <w:p w:rsidR="00470AB0" w:rsidRDefault="00B30544" w:rsidP="00B30544">
      <w:pPr>
        <w:pStyle w:val="Quote1"/>
        <w:ind w:left="1440" w:hanging="703"/>
      </w:pPr>
      <w:r>
        <w:t>8.</w:t>
      </w:r>
      <w:r>
        <w:tab/>
      </w:r>
      <w:r w:rsidR="00470AB0">
        <w:t>The appellant’s application clearly raises an arguable case.</w:t>
      </w:r>
    </w:p>
    <w:p w:rsidR="00803183" w:rsidRPr="00803183" w:rsidRDefault="00803183" w:rsidP="00803183">
      <w:pPr>
        <w:pStyle w:val="Heading2"/>
        <w:rPr>
          <w:szCs w:val="20"/>
        </w:rPr>
      </w:pPr>
      <w:r>
        <w:t>Is leave to raise some or all of these grounds required?</w:t>
      </w:r>
    </w:p>
    <w:p w:rsidR="00160154" w:rsidRPr="00803183" w:rsidRDefault="00470AB0" w:rsidP="00160154">
      <w:pPr>
        <w:pStyle w:val="ParaNumbering"/>
      </w:pPr>
      <w:r>
        <w:rPr>
          <w:rFonts w:eastAsia="Arial"/>
          <w:szCs w:val="24"/>
        </w:rPr>
        <w:t xml:space="preserve">The </w:t>
      </w:r>
      <w:r w:rsidR="00643BF0">
        <w:rPr>
          <w:rFonts w:eastAsia="Arial"/>
          <w:szCs w:val="24"/>
        </w:rPr>
        <w:t xml:space="preserve">Minister </w:t>
      </w:r>
      <w:r>
        <w:rPr>
          <w:rFonts w:eastAsia="Arial"/>
          <w:szCs w:val="24"/>
        </w:rPr>
        <w:t>submitted that n</w:t>
      </w:r>
      <w:r w:rsidR="00160154" w:rsidRPr="00A5037F">
        <w:rPr>
          <w:rFonts w:eastAsia="Arial"/>
          <w:szCs w:val="24"/>
        </w:rPr>
        <w:t>one</w:t>
      </w:r>
      <w:r w:rsidR="00160154" w:rsidRPr="00A5037F">
        <w:rPr>
          <w:rFonts w:eastAsia="Arial"/>
          <w:spacing w:val="-12"/>
          <w:szCs w:val="24"/>
        </w:rPr>
        <w:t xml:space="preserve"> </w:t>
      </w:r>
      <w:r w:rsidR="00160154" w:rsidRPr="00A5037F">
        <w:rPr>
          <w:rFonts w:eastAsia="Arial"/>
          <w:szCs w:val="24"/>
        </w:rPr>
        <w:t>of</w:t>
      </w:r>
      <w:r w:rsidR="00160154" w:rsidRPr="00A5037F">
        <w:rPr>
          <w:rFonts w:eastAsia="Arial"/>
          <w:spacing w:val="-10"/>
          <w:szCs w:val="24"/>
        </w:rPr>
        <w:t xml:space="preserve"> </w:t>
      </w:r>
      <w:r w:rsidR="00160154" w:rsidRPr="00A5037F">
        <w:rPr>
          <w:rFonts w:eastAsia="Arial"/>
          <w:szCs w:val="24"/>
        </w:rPr>
        <w:t>the</w:t>
      </w:r>
      <w:r>
        <w:rPr>
          <w:rFonts w:eastAsia="Arial"/>
          <w:szCs w:val="24"/>
        </w:rPr>
        <w:t>se</w:t>
      </w:r>
      <w:r w:rsidR="00160154" w:rsidRPr="00A5037F">
        <w:rPr>
          <w:rFonts w:eastAsia="Arial"/>
          <w:spacing w:val="-2"/>
          <w:szCs w:val="24"/>
        </w:rPr>
        <w:t xml:space="preserve"> </w:t>
      </w:r>
      <w:r w:rsidR="00160154" w:rsidRPr="00A5037F">
        <w:rPr>
          <w:rFonts w:eastAsia="Arial"/>
          <w:szCs w:val="24"/>
        </w:rPr>
        <w:t>grounds</w:t>
      </w:r>
      <w:r w:rsidR="00160154" w:rsidRPr="00A5037F">
        <w:rPr>
          <w:rFonts w:eastAsia="Arial"/>
          <w:spacing w:val="5"/>
          <w:szCs w:val="24"/>
        </w:rPr>
        <w:t xml:space="preserve"> </w:t>
      </w:r>
      <w:r w:rsidR="00160154" w:rsidRPr="00A5037F">
        <w:rPr>
          <w:rFonts w:eastAsia="Arial"/>
          <w:szCs w:val="24"/>
        </w:rPr>
        <w:t>were</w:t>
      </w:r>
      <w:r w:rsidR="00160154" w:rsidRPr="00A5037F">
        <w:rPr>
          <w:rFonts w:eastAsia="Arial"/>
          <w:spacing w:val="10"/>
          <w:szCs w:val="24"/>
        </w:rPr>
        <w:t xml:space="preserve"> </w:t>
      </w:r>
      <w:r w:rsidR="00160154" w:rsidRPr="00A5037F">
        <w:rPr>
          <w:rFonts w:eastAsia="Arial"/>
          <w:szCs w:val="24"/>
        </w:rPr>
        <w:t>raised before</w:t>
      </w:r>
      <w:r w:rsidR="00160154" w:rsidRPr="00A5037F">
        <w:rPr>
          <w:rFonts w:eastAsia="Arial"/>
          <w:spacing w:val="-8"/>
          <w:szCs w:val="24"/>
        </w:rPr>
        <w:t xml:space="preserve"> </w:t>
      </w:r>
      <w:r w:rsidR="00160154" w:rsidRPr="00A5037F">
        <w:rPr>
          <w:rFonts w:eastAsia="Arial"/>
          <w:szCs w:val="24"/>
        </w:rPr>
        <w:t>the</w:t>
      </w:r>
      <w:r w:rsidR="00160154" w:rsidRPr="00A5037F">
        <w:rPr>
          <w:rFonts w:eastAsia="Arial"/>
          <w:spacing w:val="6"/>
          <w:szCs w:val="24"/>
        </w:rPr>
        <w:t xml:space="preserve"> </w:t>
      </w:r>
      <w:r w:rsidR="000627DF">
        <w:rPr>
          <w:rFonts w:eastAsia="Arial"/>
          <w:spacing w:val="6"/>
          <w:szCs w:val="24"/>
        </w:rPr>
        <w:t xml:space="preserve">primary judge.  The Minister cited </w:t>
      </w:r>
      <w:proofErr w:type="spellStart"/>
      <w:r w:rsidR="000627DF" w:rsidRPr="00A5037F">
        <w:rPr>
          <w:rFonts w:eastAsia="Arial"/>
          <w:i/>
          <w:szCs w:val="24"/>
        </w:rPr>
        <w:t>Hossam</w:t>
      </w:r>
      <w:proofErr w:type="spellEnd"/>
      <w:r w:rsidR="000627DF" w:rsidRPr="00A5037F">
        <w:rPr>
          <w:rFonts w:eastAsia="Arial"/>
          <w:i/>
          <w:spacing w:val="23"/>
          <w:szCs w:val="24"/>
        </w:rPr>
        <w:t xml:space="preserve"> </w:t>
      </w:r>
      <w:r w:rsidR="000627DF" w:rsidRPr="00A5037F">
        <w:rPr>
          <w:rFonts w:eastAsia="Arial"/>
          <w:i/>
          <w:szCs w:val="24"/>
        </w:rPr>
        <w:t>v</w:t>
      </w:r>
      <w:r w:rsidR="000627DF" w:rsidRPr="00A5037F">
        <w:rPr>
          <w:rFonts w:eastAsia="Arial"/>
          <w:i/>
          <w:spacing w:val="-6"/>
          <w:szCs w:val="24"/>
        </w:rPr>
        <w:t xml:space="preserve"> </w:t>
      </w:r>
      <w:r w:rsidR="000627DF" w:rsidRPr="00A5037F">
        <w:rPr>
          <w:rFonts w:eastAsia="Arial"/>
          <w:i/>
          <w:szCs w:val="24"/>
        </w:rPr>
        <w:t>Minister</w:t>
      </w:r>
      <w:r w:rsidR="000627DF" w:rsidRPr="00A5037F">
        <w:rPr>
          <w:rFonts w:eastAsia="Arial"/>
          <w:i/>
          <w:spacing w:val="25"/>
          <w:szCs w:val="24"/>
        </w:rPr>
        <w:t xml:space="preserve"> </w:t>
      </w:r>
      <w:r w:rsidR="000627DF" w:rsidRPr="00A5037F">
        <w:rPr>
          <w:rFonts w:eastAsia="Arial"/>
          <w:i/>
          <w:szCs w:val="24"/>
        </w:rPr>
        <w:t>for</w:t>
      </w:r>
      <w:r w:rsidR="000627DF" w:rsidRPr="00A5037F">
        <w:rPr>
          <w:rFonts w:eastAsia="Arial"/>
          <w:i/>
          <w:spacing w:val="13"/>
          <w:szCs w:val="24"/>
        </w:rPr>
        <w:t xml:space="preserve"> </w:t>
      </w:r>
      <w:r w:rsidR="000627DF" w:rsidRPr="00A5037F">
        <w:rPr>
          <w:rFonts w:eastAsia="Arial"/>
          <w:i/>
          <w:szCs w:val="24"/>
        </w:rPr>
        <w:t>Immigration</w:t>
      </w:r>
      <w:r w:rsidR="000627DF" w:rsidRPr="00A5037F">
        <w:rPr>
          <w:rFonts w:eastAsia="Arial"/>
          <w:i/>
          <w:spacing w:val="19"/>
          <w:szCs w:val="24"/>
        </w:rPr>
        <w:t xml:space="preserve"> </w:t>
      </w:r>
      <w:r w:rsidR="000627DF" w:rsidRPr="00A5037F">
        <w:rPr>
          <w:rFonts w:eastAsia="Arial"/>
          <w:i/>
          <w:szCs w:val="24"/>
        </w:rPr>
        <w:t>and</w:t>
      </w:r>
      <w:r w:rsidR="000627DF" w:rsidRPr="00A5037F">
        <w:rPr>
          <w:rFonts w:eastAsia="Arial"/>
          <w:i/>
          <w:spacing w:val="11"/>
          <w:szCs w:val="24"/>
        </w:rPr>
        <w:t xml:space="preserve"> </w:t>
      </w:r>
      <w:r w:rsidR="000627DF" w:rsidRPr="00A5037F">
        <w:rPr>
          <w:rFonts w:eastAsia="Arial"/>
          <w:i/>
          <w:szCs w:val="24"/>
        </w:rPr>
        <w:t>Border</w:t>
      </w:r>
      <w:r w:rsidR="000627DF" w:rsidRPr="00A5037F">
        <w:rPr>
          <w:rFonts w:eastAsia="Arial"/>
          <w:i/>
          <w:spacing w:val="23"/>
          <w:szCs w:val="24"/>
        </w:rPr>
        <w:t xml:space="preserve"> </w:t>
      </w:r>
      <w:r w:rsidR="000627DF" w:rsidRPr="00A5037F">
        <w:rPr>
          <w:rFonts w:eastAsia="Arial"/>
          <w:i/>
          <w:szCs w:val="24"/>
        </w:rPr>
        <w:t>Protection</w:t>
      </w:r>
      <w:r w:rsidR="000627DF" w:rsidRPr="00A5037F">
        <w:rPr>
          <w:rFonts w:eastAsia="Arial"/>
          <w:i/>
          <w:spacing w:val="28"/>
          <w:szCs w:val="24"/>
        </w:rPr>
        <w:t xml:space="preserve"> </w:t>
      </w:r>
      <w:r w:rsidR="000627DF" w:rsidRPr="00A5037F">
        <w:rPr>
          <w:rFonts w:eastAsia="Arial"/>
          <w:szCs w:val="24"/>
        </w:rPr>
        <w:t>[2016]</w:t>
      </w:r>
      <w:r w:rsidR="000627DF" w:rsidRPr="00A5037F">
        <w:rPr>
          <w:rFonts w:eastAsia="Arial"/>
          <w:spacing w:val="17"/>
          <w:szCs w:val="24"/>
        </w:rPr>
        <w:t xml:space="preserve"> </w:t>
      </w:r>
      <w:r w:rsidR="000627DF" w:rsidRPr="00A5037F">
        <w:rPr>
          <w:rFonts w:eastAsia="Arial"/>
          <w:szCs w:val="24"/>
        </w:rPr>
        <w:t>FCA</w:t>
      </w:r>
      <w:r w:rsidR="000627DF" w:rsidRPr="00A5037F">
        <w:rPr>
          <w:rFonts w:eastAsia="Arial"/>
          <w:spacing w:val="16"/>
          <w:szCs w:val="24"/>
        </w:rPr>
        <w:t xml:space="preserve"> </w:t>
      </w:r>
      <w:r w:rsidR="000627DF" w:rsidRPr="00A5037F">
        <w:rPr>
          <w:rFonts w:eastAsia="Arial"/>
          <w:szCs w:val="24"/>
        </w:rPr>
        <w:t>1161</w:t>
      </w:r>
      <w:r w:rsidR="000627DF" w:rsidRPr="00A5037F">
        <w:rPr>
          <w:rFonts w:eastAsia="Arial"/>
          <w:spacing w:val="-9"/>
          <w:szCs w:val="24"/>
        </w:rPr>
        <w:t xml:space="preserve"> </w:t>
      </w:r>
      <w:r w:rsidR="000627DF" w:rsidRPr="00A5037F">
        <w:rPr>
          <w:rFonts w:eastAsia="Arial"/>
          <w:szCs w:val="24"/>
        </w:rPr>
        <w:t>at</w:t>
      </w:r>
      <w:r w:rsidR="000627DF" w:rsidRPr="00A5037F">
        <w:rPr>
          <w:rFonts w:eastAsia="Arial"/>
          <w:spacing w:val="1"/>
          <w:szCs w:val="24"/>
        </w:rPr>
        <w:t xml:space="preserve"> </w:t>
      </w:r>
      <w:r w:rsidR="000627DF" w:rsidRPr="00A5037F">
        <w:rPr>
          <w:rFonts w:eastAsia="Arial"/>
          <w:szCs w:val="24"/>
        </w:rPr>
        <w:t>[46]</w:t>
      </w:r>
      <w:r w:rsidR="000627DF" w:rsidRPr="00A5037F">
        <w:rPr>
          <w:rFonts w:eastAsia="Arial"/>
          <w:spacing w:val="4"/>
          <w:szCs w:val="24"/>
        </w:rPr>
        <w:t xml:space="preserve"> </w:t>
      </w:r>
      <w:r w:rsidR="000627DF">
        <w:rPr>
          <w:rFonts w:eastAsia="Arial"/>
          <w:szCs w:val="24"/>
        </w:rPr>
        <w:t>and</w:t>
      </w:r>
      <w:r w:rsidR="000627DF" w:rsidRPr="00A5037F">
        <w:rPr>
          <w:rFonts w:eastAsia="Arial"/>
          <w:spacing w:val="33"/>
          <w:szCs w:val="24"/>
        </w:rPr>
        <w:t xml:space="preserve"> </w:t>
      </w:r>
      <w:r w:rsidR="000627DF" w:rsidRPr="00A5037F">
        <w:rPr>
          <w:rFonts w:eastAsia="Arial"/>
          <w:i/>
          <w:szCs w:val="24"/>
        </w:rPr>
        <w:t>V</w:t>
      </w:r>
      <w:r w:rsidR="000627DF">
        <w:rPr>
          <w:rFonts w:eastAsia="Arial"/>
          <w:i/>
          <w:szCs w:val="24"/>
        </w:rPr>
        <w:t>UA</w:t>
      </w:r>
      <w:r w:rsidR="000627DF" w:rsidRPr="00A5037F">
        <w:rPr>
          <w:rFonts w:eastAsia="Arial"/>
          <w:i/>
          <w:szCs w:val="24"/>
        </w:rPr>
        <w:t>X</w:t>
      </w:r>
      <w:r w:rsidR="000627DF" w:rsidRPr="00A5037F">
        <w:rPr>
          <w:rFonts w:eastAsia="Arial"/>
          <w:i/>
          <w:spacing w:val="12"/>
          <w:szCs w:val="24"/>
        </w:rPr>
        <w:t xml:space="preserve"> </w:t>
      </w:r>
      <w:r w:rsidR="000627DF" w:rsidRPr="00A5037F">
        <w:rPr>
          <w:rFonts w:eastAsia="Arial"/>
          <w:i/>
          <w:szCs w:val="24"/>
        </w:rPr>
        <w:t>v</w:t>
      </w:r>
      <w:r w:rsidR="000627DF" w:rsidRPr="00A5037F">
        <w:rPr>
          <w:rFonts w:eastAsia="Arial"/>
          <w:i/>
          <w:spacing w:val="2"/>
          <w:szCs w:val="24"/>
        </w:rPr>
        <w:t xml:space="preserve"> </w:t>
      </w:r>
      <w:r w:rsidR="000627DF" w:rsidRPr="00A5037F">
        <w:rPr>
          <w:rFonts w:eastAsia="Arial"/>
          <w:i/>
          <w:szCs w:val="24"/>
        </w:rPr>
        <w:t>Minister</w:t>
      </w:r>
      <w:r w:rsidR="000627DF" w:rsidRPr="00A5037F">
        <w:rPr>
          <w:rFonts w:eastAsia="Arial"/>
          <w:i/>
          <w:spacing w:val="24"/>
          <w:szCs w:val="24"/>
        </w:rPr>
        <w:t xml:space="preserve"> </w:t>
      </w:r>
      <w:r w:rsidR="000627DF" w:rsidRPr="00A5037F">
        <w:rPr>
          <w:rFonts w:eastAsia="Arial"/>
          <w:i/>
          <w:szCs w:val="24"/>
        </w:rPr>
        <w:t>for</w:t>
      </w:r>
      <w:r w:rsidR="000627DF" w:rsidRPr="00A5037F">
        <w:rPr>
          <w:rFonts w:eastAsia="Arial"/>
          <w:i/>
          <w:spacing w:val="13"/>
          <w:szCs w:val="24"/>
        </w:rPr>
        <w:t xml:space="preserve"> </w:t>
      </w:r>
      <w:r w:rsidR="000627DF" w:rsidRPr="00A5037F">
        <w:rPr>
          <w:rFonts w:eastAsia="Arial"/>
          <w:i/>
          <w:szCs w:val="24"/>
        </w:rPr>
        <w:t>Immigration</w:t>
      </w:r>
      <w:r w:rsidR="000627DF" w:rsidRPr="00A5037F">
        <w:rPr>
          <w:rFonts w:eastAsia="Arial"/>
          <w:i/>
          <w:spacing w:val="19"/>
          <w:szCs w:val="24"/>
        </w:rPr>
        <w:t xml:space="preserve"> </w:t>
      </w:r>
      <w:r w:rsidR="000627DF" w:rsidRPr="00A5037F">
        <w:rPr>
          <w:rFonts w:eastAsia="Arial"/>
          <w:i/>
          <w:szCs w:val="24"/>
        </w:rPr>
        <w:t>and</w:t>
      </w:r>
      <w:r w:rsidR="000627DF" w:rsidRPr="00A5037F">
        <w:rPr>
          <w:rFonts w:eastAsia="Arial"/>
          <w:i/>
          <w:spacing w:val="15"/>
          <w:szCs w:val="24"/>
        </w:rPr>
        <w:t xml:space="preserve"> </w:t>
      </w:r>
      <w:r w:rsidR="000627DF" w:rsidRPr="00A5037F">
        <w:rPr>
          <w:rFonts w:eastAsia="Arial"/>
          <w:i/>
          <w:szCs w:val="24"/>
        </w:rPr>
        <w:t>Multicultural</w:t>
      </w:r>
      <w:r w:rsidR="000627DF" w:rsidRPr="00A5037F">
        <w:rPr>
          <w:rFonts w:eastAsia="Arial"/>
          <w:i/>
          <w:spacing w:val="29"/>
          <w:szCs w:val="24"/>
        </w:rPr>
        <w:t xml:space="preserve"> </w:t>
      </w:r>
      <w:r w:rsidR="000627DF" w:rsidRPr="00A5037F">
        <w:rPr>
          <w:rFonts w:eastAsia="Arial"/>
          <w:i/>
          <w:szCs w:val="24"/>
        </w:rPr>
        <w:t>and</w:t>
      </w:r>
      <w:r w:rsidR="000627DF" w:rsidRPr="00A5037F">
        <w:rPr>
          <w:rFonts w:eastAsia="Arial"/>
          <w:i/>
          <w:spacing w:val="11"/>
          <w:szCs w:val="24"/>
        </w:rPr>
        <w:t xml:space="preserve"> </w:t>
      </w:r>
      <w:r w:rsidR="000627DF" w:rsidRPr="00A5037F">
        <w:rPr>
          <w:rFonts w:eastAsia="Arial"/>
          <w:i/>
          <w:szCs w:val="24"/>
        </w:rPr>
        <w:t>Indigenous</w:t>
      </w:r>
      <w:r w:rsidR="000627DF">
        <w:rPr>
          <w:rFonts w:eastAsia="Arial"/>
          <w:i/>
          <w:szCs w:val="24"/>
        </w:rPr>
        <w:t xml:space="preserve"> </w:t>
      </w:r>
      <w:r w:rsidR="000627DF" w:rsidRPr="00A5037F">
        <w:rPr>
          <w:rFonts w:eastAsia="Arial"/>
          <w:i/>
          <w:szCs w:val="24"/>
        </w:rPr>
        <w:t>Affairs</w:t>
      </w:r>
      <w:r w:rsidR="000627DF" w:rsidRPr="00A5037F">
        <w:rPr>
          <w:rFonts w:eastAsia="Arial"/>
          <w:i/>
          <w:spacing w:val="2"/>
          <w:szCs w:val="24"/>
        </w:rPr>
        <w:t xml:space="preserve"> </w:t>
      </w:r>
      <w:r w:rsidR="000627DF">
        <w:rPr>
          <w:rFonts w:eastAsia="Arial"/>
          <w:szCs w:val="24"/>
        </w:rPr>
        <w:t>[2004] FCAFC 158;</w:t>
      </w:r>
      <w:r w:rsidR="000627DF" w:rsidRPr="00A5037F">
        <w:rPr>
          <w:rFonts w:eastAsia="Arial"/>
          <w:spacing w:val="3"/>
          <w:szCs w:val="24"/>
        </w:rPr>
        <w:t xml:space="preserve"> </w:t>
      </w:r>
      <w:r w:rsidR="000627DF" w:rsidRPr="00A5037F">
        <w:rPr>
          <w:rFonts w:eastAsia="Arial"/>
          <w:szCs w:val="24"/>
        </w:rPr>
        <w:t>238</w:t>
      </w:r>
      <w:r w:rsidR="000627DF" w:rsidRPr="00A5037F">
        <w:rPr>
          <w:rFonts w:eastAsia="Arial"/>
          <w:spacing w:val="20"/>
          <w:szCs w:val="24"/>
        </w:rPr>
        <w:t xml:space="preserve"> </w:t>
      </w:r>
      <w:r w:rsidR="000627DF" w:rsidRPr="00A5037F">
        <w:rPr>
          <w:rFonts w:eastAsia="Arial"/>
          <w:szCs w:val="24"/>
        </w:rPr>
        <w:t>FCR</w:t>
      </w:r>
      <w:r w:rsidR="000627DF" w:rsidRPr="00A5037F">
        <w:rPr>
          <w:rFonts w:eastAsia="Arial"/>
          <w:spacing w:val="3"/>
          <w:szCs w:val="24"/>
        </w:rPr>
        <w:t xml:space="preserve"> </w:t>
      </w:r>
      <w:r w:rsidR="000627DF" w:rsidRPr="00A5037F">
        <w:rPr>
          <w:rFonts w:eastAsia="Arial"/>
          <w:szCs w:val="24"/>
        </w:rPr>
        <w:t>588</w:t>
      </w:r>
      <w:r w:rsidR="000627DF" w:rsidRPr="00A5037F">
        <w:rPr>
          <w:rFonts w:eastAsia="Arial"/>
          <w:spacing w:val="11"/>
          <w:szCs w:val="24"/>
        </w:rPr>
        <w:t xml:space="preserve"> </w:t>
      </w:r>
      <w:r w:rsidR="00071C5E">
        <w:rPr>
          <w:rFonts w:eastAsia="Arial"/>
          <w:spacing w:val="11"/>
          <w:szCs w:val="24"/>
        </w:rPr>
        <w:t>(</w:t>
      </w:r>
      <w:r w:rsidR="00071C5E" w:rsidRPr="00071C5E">
        <w:rPr>
          <w:rFonts w:eastAsia="Arial"/>
          <w:b/>
          <w:i/>
          <w:spacing w:val="11"/>
          <w:szCs w:val="24"/>
        </w:rPr>
        <w:t>VUAX</w:t>
      </w:r>
      <w:r w:rsidR="00071C5E">
        <w:rPr>
          <w:rFonts w:eastAsia="Arial"/>
          <w:spacing w:val="11"/>
          <w:szCs w:val="24"/>
        </w:rPr>
        <w:t xml:space="preserve">) </w:t>
      </w:r>
      <w:r w:rsidR="000627DF" w:rsidRPr="00071C5E">
        <w:rPr>
          <w:rFonts w:eastAsia="Arial"/>
          <w:szCs w:val="24"/>
        </w:rPr>
        <w:t>at</w:t>
      </w:r>
      <w:r w:rsidR="000627DF" w:rsidRPr="00A5037F">
        <w:rPr>
          <w:rFonts w:eastAsia="Arial"/>
          <w:spacing w:val="10"/>
          <w:szCs w:val="24"/>
        </w:rPr>
        <w:t xml:space="preserve"> </w:t>
      </w:r>
      <w:r w:rsidR="000627DF" w:rsidRPr="00A5037F">
        <w:rPr>
          <w:rFonts w:eastAsia="Arial"/>
          <w:szCs w:val="24"/>
        </w:rPr>
        <w:t>[48]</w:t>
      </w:r>
      <w:r w:rsidR="000627DF">
        <w:rPr>
          <w:rFonts w:eastAsia="Arial"/>
          <w:szCs w:val="24"/>
        </w:rPr>
        <w:t xml:space="preserve"> in support of his submission that</w:t>
      </w:r>
      <w:r w:rsidR="00160154" w:rsidRPr="00A5037F">
        <w:rPr>
          <w:rFonts w:eastAsia="Arial"/>
          <w:spacing w:val="-9"/>
          <w:szCs w:val="24"/>
        </w:rPr>
        <w:t xml:space="preserve"> </w:t>
      </w:r>
      <w:r w:rsidR="00160154" w:rsidRPr="00A5037F">
        <w:rPr>
          <w:rFonts w:eastAsia="Arial"/>
          <w:szCs w:val="24"/>
        </w:rPr>
        <w:t>leave</w:t>
      </w:r>
      <w:r w:rsidR="00160154" w:rsidRPr="00A5037F">
        <w:rPr>
          <w:rFonts w:eastAsia="Arial"/>
          <w:spacing w:val="-7"/>
          <w:szCs w:val="24"/>
        </w:rPr>
        <w:t xml:space="preserve"> </w:t>
      </w:r>
      <w:r>
        <w:rPr>
          <w:rFonts w:eastAsia="Arial"/>
          <w:spacing w:val="-7"/>
          <w:szCs w:val="24"/>
        </w:rPr>
        <w:t xml:space="preserve">to </w:t>
      </w:r>
      <w:r w:rsidR="00160154" w:rsidRPr="00A5037F">
        <w:rPr>
          <w:rFonts w:eastAsia="Arial"/>
          <w:szCs w:val="24"/>
        </w:rPr>
        <w:t>raise</w:t>
      </w:r>
      <w:r w:rsidR="00160154" w:rsidRPr="00A5037F">
        <w:rPr>
          <w:rFonts w:eastAsia="Arial"/>
          <w:spacing w:val="-6"/>
          <w:szCs w:val="24"/>
        </w:rPr>
        <w:t xml:space="preserve"> </w:t>
      </w:r>
      <w:r w:rsidR="00DB6BF0">
        <w:rPr>
          <w:rFonts w:eastAsia="Arial"/>
          <w:szCs w:val="24"/>
        </w:rPr>
        <w:t>these issues</w:t>
      </w:r>
      <w:r>
        <w:rPr>
          <w:rFonts w:eastAsia="Arial"/>
          <w:szCs w:val="24"/>
        </w:rPr>
        <w:t xml:space="preserve"> </w:t>
      </w:r>
      <w:r w:rsidR="000627DF">
        <w:rPr>
          <w:rFonts w:eastAsia="Arial"/>
          <w:szCs w:val="24"/>
        </w:rPr>
        <w:t xml:space="preserve">in this appeal </w:t>
      </w:r>
      <w:r>
        <w:rPr>
          <w:rFonts w:eastAsia="Arial"/>
          <w:szCs w:val="24"/>
        </w:rPr>
        <w:t>should be refused</w:t>
      </w:r>
      <w:r w:rsidR="00160154" w:rsidRPr="00A5037F">
        <w:rPr>
          <w:rFonts w:eastAsia="Arial"/>
          <w:spacing w:val="6"/>
          <w:szCs w:val="24"/>
        </w:rPr>
        <w:t xml:space="preserve"> </w:t>
      </w:r>
      <w:r w:rsidR="00160154" w:rsidRPr="00A5037F">
        <w:rPr>
          <w:rFonts w:eastAsia="Arial"/>
          <w:szCs w:val="24"/>
        </w:rPr>
        <w:t>because</w:t>
      </w:r>
      <w:r w:rsidR="00160154" w:rsidRPr="00A5037F">
        <w:rPr>
          <w:rFonts w:eastAsia="Arial"/>
          <w:spacing w:val="-3"/>
          <w:szCs w:val="24"/>
        </w:rPr>
        <w:t xml:space="preserve"> </w:t>
      </w:r>
      <w:r w:rsidR="00160154" w:rsidRPr="00A5037F">
        <w:rPr>
          <w:rFonts w:eastAsia="Arial"/>
          <w:szCs w:val="24"/>
        </w:rPr>
        <w:t>they</w:t>
      </w:r>
      <w:r w:rsidR="00160154" w:rsidRPr="00A5037F">
        <w:rPr>
          <w:rFonts w:eastAsia="Arial"/>
          <w:spacing w:val="-10"/>
          <w:szCs w:val="24"/>
        </w:rPr>
        <w:t xml:space="preserve"> </w:t>
      </w:r>
      <w:r w:rsidR="00160154" w:rsidRPr="00A5037F">
        <w:rPr>
          <w:rFonts w:eastAsia="Arial"/>
          <w:szCs w:val="24"/>
        </w:rPr>
        <w:t>lack</w:t>
      </w:r>
      <w:r w:rsidR="000627DF">
        <w:rPr>
          <w:rFonts w:eastAsia="Arial"/>
          <w:szCs w:val="24"/>
        </w:rPr>
        <w:t>ed</w:t>
      </w:r>
      <w:r w:rsidR="00160154" w:rsidRPr="00A5037F">
        <w:rPr>
          <w:rFonts w:eastAsia="Arial"/>
          <w:spacing w:val="-1"/>
          <w:szCs w:val="24"/>
        </w:rPr>
        <w:t xml:space="preserve"> </w:t>
      </w:r>
      <w:r w:rsidR="00160154" w:rsidRPr="00A5037F">
        <w:rPr>
          <w:rFonts w:eastAsia="Arial"/>
          <w:szCs w:val="24"/>
        </w:rPr>
        <w:t>sufficient</w:t>
      </w:r>
      <w:r w:rsidR="00160154" w:rsidRPr="00A5037F">
        <w:rPr>
          <w:rFonts w:eastAsia="Arial"/>
          <w:spacing w:val="10"/>
          <w:szCs w:val="24"/>
        </w:rPr>
        <w:t xml:space="preserve"> </w:t>
      </w:r>
      <w:r w:rsidR="00160154" w:rsidRPr="00A5037F">
        <w:rPr>
          <w:rFonts w:eastAsia="Arial"/>
          <w:szCs w:val="24"/>
        </w:rPr>
        <w:t>merit</w:t>
      </w:r>
      <w:r w:rsidR="00160154" w:rsidRPr="00A5037F">
        <w:rPr>
          <w:rFonts w:eastAsia="Arial"/>
          <w:spacing w:val="-4"/>
          <w:szCs w:val="24"/>
        </w:rPr>
        <w:t xml:space="preserve"> </w:t>
      </w:r>
      <w:r w:rsidR="00160154" w:rsidRPr="00A5037F">
        <w:rPr>
          <w:rFonts w:eastAsia="Arial"/>
          <w:szCs w:val="24"/>
        </w:rPr>
        <w:t>and no</w:t>
      </w:r>
      <w:r w:rsidR="00160154" w:rsidRPr="00A5037F">
        <w:rPr>
          <w:rFonts w:eastAsia="Arial"/>
          <w:spacing w:val="-8"/>
          <w:szCs w:val="24"/>
        </w:rPr>
        <w:t xml:space="preserve"> </w:t>
      </w:r>
      <w:r w:rsidR="00160154" w:rsidRPr="00A5037F">
        <w:rPr>
          <w:rFonts w:eastAsia="Arial"/>
          <w:szCs w:val="24"/>
        </w:rPr>
        <w:t>explanation</w:t>
      </w:r>
      <w:r w:rsidR="00160154" w:rsidRPr="00A5037F">
        <w:rPr>
          <w:rFonts w:eastAsia="Arial"/>
          <w:spacing w:val="14"/>
          <w:szCs w:val="24"/>
        </w:rPr>
        <w:t xml:space="preserve"> </w:t>
      </w:r>
      <w:r w:rsidR="00DB6BF0">
        <w:rPr>
          <w:rFonts w:eastAsia="Arial"/>
          <w:spacing w:val="14"/>
          <w:szCs w:val="24"/>
        </w:rPr>
        <w:t xml:space="preserve">had been </w:t>
      </w:r>
      <w:r w:rsidR="000627DF">
        <w:rPr>
          <w:rFonts w:eastAsia="Arial"/>
          <w:szCs w:val="24"/>
        </w:rPr>
        <w:t xml:space="preserve">given </w:t>
      </w:r>
      <w:r w:rsidR="00160154" w:rsidRPr="00A5037F">
        <w:rPr>
          <w:rFonts w:eastAsia="Arial"/>
          <w:szCs w:val="24"/>
        </w:rPr>
        <w:t>for</w:t>
      </w:r>
      <w:r w:rsidR="00160154" w:rsidRPr="00A5037F">
        <w:rPr>
          <w:rFonts w:eastAsia="Arial"/>
          <w:spacing w:val="-3"/>
          <w:szCs w:val="24"/>
        </w:rPr>
        <w:t xml:space="preserve"> </w:t>
      </w:r>
      <w:r w:rsidR="00160154" w:rsidRPr="00A5037F">
        <w:rPr>
          <w:rFonts w:eastAsia="Arial"/>
          <w:szCs w:val="24"/>
        </w:rPr>
        <w:t>the failure</w:t>
      </w:r>
      <w:r w:rsidR="00160154" w:rsidRPr="00A5037F">
        <w:rPr>
          <w:rFonts w:eastAsia="Arial"/>
          <w:spacing w:val="8"/>
          <w:szCs w:val="24"/>
        </w:rPr>
        <w:t xml:space="preserve"> </w:t>
      </w:r>
      <w:r w:rsidR="00160154" w:rsidRPr="00A5037F">
        <w:rPr>
          <w:rFonts w:eastAsia="Arial"/>
          <w:szCs w:val="24"/>
        </w:rPr>
        <w:t>to</w:t>
      </w:r>
      <w:r w:rsidR="00160154" w:rsidRPr="00A5037F">
        <w:rPr>
          <w:rFonts w:eastAsia="Arial"/>
          <w:spacing w:val="9"/>
          <w:szCs w:val="24"/>
        </w:rPr>
        <w:t xml:space="preserve"> </w:t>
      </w:r>
      <w:r w:rsidR="00160154" w:rsidRPr="00A5037F">
        <w:rPr>
          <w:rFonts w:eastAsia="Arial"/>
          <w:szCs w:val="24"/>
        </w:rPr>
        <w:t>raise</w:t>
      </w:r>
      <w:r w:rsidR="00160154" w:rsidRPr="00A5037F">
        <w:rPr>
          <w:rFonts w:eastAsia="Arial"/>
          <w:spacing w:val="-5"/>
          <w:szCs w:val="24"/>
        </w:rPr>
        <w:t xml:space="preserve"> </w:t>
      </w:r>
      <w:r w:rsidR="00160154" w:rsidRPr="00A5037F">
        <w:rPr>
          <w:rFonts w:eastAsia="Arial"/>
          <w:szCs w:val="24"/>
        </w:rPr>
        <w:t>the</w:t>
      </w:r>
      <w:r>
        <w:rPr>
          <w:rFonts w:eastAsia="Arial"/>
          <w:szCs w:val="24"/>
        </w:rPr>
        <w:t>m</w:t>
      </w:r>
      <w:r w:rsidR="00160154" w:rsidRPr="00A5037F">
        <w:rPr>
          <w:rFonts w:eastAsia="Arial"/>
          <w:spacing w:val="19"/>
          <w:szCs w:val="24"/>
        </w:rPr>
        <w:t xml:space="preserve"> </w:t>
      </w:r>
      <w:r w:rsidR="000627DF">
        <w:rPr>
          <w:rFonts w:eastAsia="Arial"/>
          <w:szCs w:val="24"/>
        </w:rPr>
        <w:t>before the primary judge</w:t>
      </w:r>
      <w:r w:rsidR="00927387">
        <w:rPr>
          <w:rFonts w:eastAsia="Arial"/>
          <w:szCs w:val="24"/>
        </w:rPr>
        <w:t xml:space="preserve">.  </w:t>
      </w:r>
    </w:p>
    <w:p w:rsidR="00803183" w:rsidRDefault="00DB6BF0" w:rsidP="00160154">
      <w:pPr>
        <w:pStyle w:val="ParaNumbering"/>
      </w:pPr>
      <w:r>
        <w:t>Mr Singh’s</w:t>
      </w:r>
      <w:r w:rsidR="00803183">
        <w:t xml:space="preserve"> grounds</w:t>
      </w:r>
      <w:r>
        <w:t xml:space="preserve"> before the primary judge </w:t>
      </w:r>
      <w:r w:rsidR="00291ACE">
        <w:t xml:space="preserve">clearly </w:t>
      </w:r>
      <w:r w:rsidR="00803183">
        <w:t>did not include grounds 2,</w:t>
      </w:r>
      <w:r w:rsidR="00643BF0">
        <w:t xml:space="preserve"> 3,</w:t>
      </w:r>
      <w:r w:rsidR="00803183">
        <w:t xml:space="preserve"> </w:t>
      </w:r>
      <w:r w:rsidR="003032C1">
        <w:t xml:space="preserve">4, </w:t>
      </w:r>
      <w:r w:rsidR="00803183">
        <w:t>6</w:t>
      </w:r>
      <w:r w:rsidR="007F6493">
        <w:t>, 7 and 8</w:t>
      </w:r>
      <w:r>
        <w:t>.</w:t>
      </w:r>
      <w:r w:rsidR="007F6493">
        <w:t xml:space="preserve">  </w:t>
      </w:r>
      <w:r w:rsidR="003032C1">
        <w:t>A</w:t>
      </w:r>
      <w:r w:rsidR="007F6493">
        <w:t xml:space="preserve">lthough </w:t>
      </w:r>
      <w:r>
        <w:t>he</w:t>
      </w:r>
      <w:r w:rsidR="007F6493">
        <w:t xml:space="preserve"> might be said to have raised </w:t>
      </w:r>
      <w:r w:rsidR="00291ACE">
        <w:t xml:space="preserve">in the FCCA </w:t>
      </w:r>
      <w:r w:rsidR="007F6493">
        <w:t xml:space="preserve">a ground or grounds resembling grounds 1 and 5, </w:t>
      </w:r>
      <w:r w:rsidR="00291ACE">
        <w:t>Mr Singh</w:t>
      </w:r>
      <w:r w:rsidR="007F6493">
        <w:t xml:space="preserve"> did not </w:t>
      </w:r>
      <w:r w:rsidR="003032C1">
        <w:t xml:space="preserve">in terms raise </w:t>
      </w:r>
      <w:r w:rsidR="00291ACE">
        <w:t xml:space="preserve">either of the suggested grounds before her </w:t>
      </w:r>
      <w:r w:rsidR="00291ACE">
        <w:lastRenderedPageBreak/>
        <w:t>Honour</w:t>
      </w:r>
      <w:r w:rsidR="007F6493">
        <w:t xml:space="preserve">.  </w:t>
      </w:r>
      <w:r>
        <w:t>I accept, therefore</w:t>
      </w:r>
      <w:r w:rsidR="00291ACE">
        <w:t>,</w:t>
      </w:r>
      <w:r>
        <w:t xml:space="preserve"> that Mr Singh </w:t>
      </w:r>
      <w:r w:rsidR="007F6493">
        <w:t xml:space="preserve">requires leave to </w:t>
      </w:r>
      <w:r w:rsidR="003032C1">
        <w:t xml:space="preserve">raise </w:t>
      </w:r>
      <w:r w:rsidR="00291ACE">
        <w:t xml:space="preserve">all </w:t>
      </w:r>
      <w:r>
        <w:t>the</w:t>
      </w:r>
      <w:r w:rsidR="003032C1">
        <w:t xml:space="preserve"> grounds </w:t>
      </w:r>
      <w:r>
        <w:t>now sought to be relied on i</w:t>
      </w:r>
      <w:r w:rsidR="003032C1">
        <w:t xml:space="preserve">n this appeal.  </w:t>
      </w:r>
    </w:p>
    <w:p w:rsidR="00437521" w:rsidRDefault="00437521" w:rsidP="00D77792">
      <w:pPr>
        <w:pStyle w:val="ParaNumbering"/>
      </w:pPr>
      <w:r>
        <w:t xml:space="preserve">The general rule is that the parties are bound by the way they conduct their case, although an appellate court has a discretion to permit an appellant to </w:t>
      </w:r>
      <w:r w:rsidR="00DB6BF0">
        <w:t>raise</w:t>
      </w:r>
      <w:r>
        <w:t xml:space="preserve"> an issue on appeal that was not argued below where </w:t>
      </w:r>
      <w:r w:rsidR="00DB6BF0">
        <w:t>the court</w:t>
      </w:r>
      <w:r>
        <w:t xml:space="preserve"> considers that it is expedient and in the interests of justice to </w:t>
      </w:r>
      <w:r w:rsidR="00DB6BF0">
        <w:t>do so.</w:t>
      </w:r>
      <w:r>
        <w:t xml:space="preserve">  If, however, </w:t>
      </w:r>
      <w:r w:rsidR="00D77792">
        <w:t xml:space="preserve">a point has no merit, then it cannot pass this test. </w:t>
      </w:r>
      <w:r>
        <w:t xml:space="preserve"> </w:t>
      </w:r>
      <w:r w:rsidR="00122242">
        <w:t xml:space="preserve">As the Court said in </w:t>
      </w:r>
      <w:r w:rsidR="00122242" w:rsidRPr="00122242">
        <w:rPr>
          <w:i/>
        </w:rPr>
        <w:t>VUAX</w:t>
      </w:r>
      <w:r w:rsidR="00122242">
        <w:t xml:space="preserve"> at [48]:</w:t>
      </w:r>
    </w:p>
    <w:p w:rsidR="00122242" w:rsidRDefault="00122242" w:rsidP="00122242">
      <w:pPr>
        <w:pStyle w:val="Quote1"/>
      </w:pPr>
      <w:r>
        <w:t>The Court may grant leave if some point that was not taken below, but which clearly has merit, is advanced, and there is no real prejudice to the respondent in permitting it to be agitated.  Where, however, there is no adequate explanation for the failure to take the point, and it seems to be of doubtful merit, leave should generally be refused. </w:t>
      </w:r>
    </w:p>
    <w:p w:rsidR="00D77792" w:rsidRPr="002536FA" w:rsidRDefault="00A500A4" w:rsidP="00D77792">
      <w:pPr>
        <w:pStyle w:val="ParaNumbering"/>
      </w:pPr>
      <w:r>
        <w:t xml:space="preserve">In this case, </w:t>
      </w:r>
      <w:r w:rsidR="00D77792">
        <w:t xml:space="preserve">none of </w:t>
      </w:r>
      <w:r w:rsidR="00DB6BF0">
        <w:t xml:space="preserve">the grounds in Mr Singh’s notice of appeal </w:t>
      </w:r>
      <w:r w:rsidR="00D77792">
        <w:t xml:space="preserve">has sufficient merit to justify </w:t>
      </w:r>
      <w:r w:rsidR="00DB6BF0">
        <w:t>the</w:t>
      </w:r>
      <w:r w:rsidR="00D77792">
        <w:t xml:space="preserve"> grant of leave. </w:t>
      </w:r>
      <w:r w:rsidR="00122242">
        <w:t xml:space="preserve"> </w:t>
      </w:r>
    </w:p>
    <w:p w:rsidR="00160154" w:rsidRDefault="00927387" w:rsidP="00160154">
      <w:pPr>
        <w:pStyle w:val="Heading2"/>
      </w:pPr>
      <w:r>
        <w:t>Parties’ s</w:t>
      </w:r>
      <w:r w:rsidR="00160154">
        <w:t>ubmissions</w:t>
      </w:r>
    </w:p>
    <w:p w:rsidR="00160154" w:rsidRPr="00D35945" w:rsidRDefault="00160154" w:rsidP="00160154">
      <w:pPr>
        <w:pStyle w:val="Heading3"/>
      </w:pPr>
      <w:r>
        <w:t>Ground 1</w:t>
      </w:r>
      <w:r w:rsidR="006876C3">
        <w:t xml:space="preserve"> and 5 </w:t>
      </w:r>
    </w:p>
    <w:p w:rsidR="005D640B" w:rsidRDefault="00A10ACD" w:rsidP="00160154">
      <w:pPr>
        <w:pStyle w:val="ParaNumbering"/>
      </w:pPr>
      <w:r>
        <w:t xml:space="preserve">Mr Singh made no submissions in support of ground 1 </w:t>
      </w:r>
      <w:r w:rsidR="00EB1375">
        <w:t>– that</w:t>
      </w:r>
      <w:r w:rsidR="00071C5E">
        <w:t xml:space="preserve"> the</w:t>
      </w:r>
      <w:r w:rsidR="00EB1375">
        <w:t xml:space="preserve"> primary judge </w:t>
      </w:r>
      <w:r w:rsidR="00071C5E">
        <w:t>“</w:t>
      </w:r>
      <w:r w:rsidR="00EB1375">
        <w:t xml:space="preserve">failed to consider that the Tribunal did not accord </w:t>
      </w:r>
      <w:r w:rsidR="00071C5E">
        <w:t>[</w:t>
      </w:r>
      <w:r w:rsidR="005D640B">
        <w:t>him</w:t>
      </w:r>
      <w:r w:rsidR="00071C5E">
        <w:t>]</w:t>
      </w:r>
      <w:r w:rsidR="00EB1375">
        <w:t xml:space="preserve"> procedural fairness and natural justice</w:t>
      </w:r>
      <w:r w:rsidR="00071C5E">
        <w:t>”</w:t>
      </w:r>
      <w:r>
        <w:t xml:space="preserve"> </w:t>
      </w:r>
      <w:r w:rsidR="005D640B">
        <w:t xml:space="preserve">– or ground 5 – that the primary judge </w:t>
      </w:r>
      <w:r w:rsidR="00071C5E">
        <w:t>“</w:t>
      </w:r>
      <w:r w:rsidR="005D640B">
        <w:t xml:space="preserve">erred in coming to the conclusion at paragraph 26 of the Judgment that the reasoning adopted by the Tribunal was reasonable which [sic] clearly no opportunity was given to </w:t>
      </w:r>
      <w:r w:rsidR="00071C5E">
        <w:t>[</w:t>
      </w:r>
      <w:r w:rsidR="005D640B">
        <w:t>him</w:t>
      </w:r>
      <w:r w:rsidR="00071C5E">
        <w:t>]</w:t>
      </w:r>
      <w:r w:rsidR="005D640B">
        <w:t xml:space="preserve"> to present his case</w:t>
      </w:r>
      <w:r w:rsidR="00071C5E">
        <w:t>”</w:t>
      </w:r>
      <w:r w:rsidR="005D640B">
        <w:t>.</w:t>
      </w:r>
    </w:p>
    <w:p w:rsidR="000B4D94" w:rsidRDefault="00160154" w:rsidP="00160154">
      <w:pPr>
        <w:pStyle w:val="ParaNumbering"/>
      </w:pPr>
      <w:r w:rsidRPr="00672024">
        <w:t>The</w:t>
      </w:r>
      <w:r w:rsidRPr="000B4D94">
        <w:rPr>
          <w:spacing w:val="23"/>
        </w:rPr>
        <w:t xml:space="preserve"> </w:t>
      </w:r>
      <w:r w:rsidR="005D640B">
        <w:t>Minister</w:t>
      </w:r>
      <w:r w:rsidR="00927387" w:rsidRPr="00672024">
        <w:t xml:space="preserve"> </w:t>
      </w:r>
      <w:r w:rsidRPr="00672024">
        <w:t>submit</w:t>
      </w:r>
      <w:r w:rsidR="00927387" w:rsidRPr="00672024">
        <w:t>ted</w:t>
      </w:r>
      <w:r w:rsidRPr="000B4D94">
        <w:rPr>
          <w:spacing w:val="22"/>
        </w:rPr>
        <w:t xml:space="preserve"> </w:t>
      </w:r>
      <w:r w:rsidRPr="00672024">
        <w:t>that</w:t>
      </w:r>
      <w:r w:rsidRPr="000B4D94">
        <w:rPr>
          <w:spacing w:val="23"/>
        </w:rPr>
        <w:t xml:space="preserve"> </w:t>
      </w:r>
      <w:r w:rsidRPr="00672024">
        <w:t>it</w:t>
      </w:r>
      <w:r w:rsidRPr="000B4D94">
        <w:rPr>
          <w:spacing w:val="-6"/>
        </w:rPr>
        <w:t xml:space="preserve"> </w:t>
      </w:r>
      <w:r w:rsidRPr="00672024">
        <w:t>was</w:t>
      </w:r>
      <w:r w:rsidRPr="000B4D94">
        <w:rPr>
          <w:spacing w:val="25"/>
        </w:rPr>
        <w:t xml:space="preserve"> </w:t>
      </w:r>
      <w:r w:rsidRPr="00672024">
        <w:t>open</w:t>
      </w:r>
      <w:r w:rsidRPr="000B4D94">
        <w:rPr>
          <w:spacing w:val="5"/>
        </w:rPr>
        <w:t xml:space="preserve"> </w:t>
      </w:r>
      <w:r w:rsidRPr="00672024">
        <w:t>to</w:t>
      </w:r>
      <w:r w:rsidRPr="000B4D94">
        <w:rPr>
          <w:spacing w:val="12"/>
        </w:rPr>
        <w:t xml:space="preserve"> </w:t>
      </w:r>
      <w:r w:rsidRPr="00672024">
        <w:t>the</w:t>
      </w:r>
      <w:r w:rsidRPr="000B4D94">
        <w:rPr>
          <w:spacing w:val="8"/>
        </w:rPr>
        <w:t xml:space="preserve"> </w:t>
      </w:r>
      <w:r w:rsidRPr="00672024">
        <w:t>Tribunal</w:t>
      </w:r>
      <w:r w:rsidRPr="000B4D94">
        <w:rPr>
          <w:spacing w:val="25"/>
        </w:rPr>
        <w:t xml:space="preserve"> </w:t>
      </w:r>
      <w:r w:rsidRPr="00672024">
        <w:t>to</w:t>
      </w:r>
      <w:r w:rsidRPr="000B4D94">
        <w:rPr>
          <w:spacing w:val="22"/>
        </w:rPr>
        <w:t xml:space="preserve"> </w:t>
      </w:r>
      <w:r w:rsidRPr="00672024">
        <w:t>determine</w:t>
      </w:r>
      <w:r w:rsidRPr="000B4D94">
        <w:rPr>
          <w:spacing w:val="27"/>
        </w:rPr>
        <w:t xml:space="preserve"> </w:t>
      </w:r>
      <w:r w:rsidRPr="00672024">
        <w:t>the</w:t>
      </w:r>
      <w:r w:rsidRPr="000B4D94">
        <w:rPr>
          <w:spacing w:val="19"/>
        </w:rPr>
        <w:t xml:space="preserve"> </w:t>
      </w:r>
      <w:r w:rsidR="00927387" w:rsidRPr="000B4D94">
        <w:rPr>
          <w:spacing w:val="19"/>
        </w:rPr>
        <w:t xml:space="preserve">merits </w:t>
      </w:r>
      <w:r w:rsidRPr="00672024">
        <w:t>review on</w:t>
      </w:r>
      <w:r w:rsidRPr="000B4D94">
        <w:rPr>
          <w:spacing w:val="19"/>
        </w:rPr>
        <w:t xml:space="preserve"> </w:t>
      </w:r>
      <w:r w:rsidRPr="00672024">
        <w:t>the</w:t>
      </w:r>
      <w:r w:rsidRPr="000B4D94">
        <w:rPr>
          <w:spacing w:val="36"/>
        </w:rPr>
        <w:t xml:space="preserve"> </w:t>
      </w:r>
      <w:r w:rsidRPr="00672024">
        <w:t>papers,</w:t>
      </w:r>
      <w:r w:rsidRPr="000B4D94">
        <w:rPr>
          <w:spacing w:val="29"/>
        </w:rPr>
        <w:t xml:space="preserve"> </w:t>
      </w:r>
      <w:r w:rsidRPr="00672024">
        <w:t>that</w:t>
      </w:r>
      <w:r w:rsidRPr="000B4D94">
        <w:rPr>
          <w:spacing w:val="35"/>
        </w:rPr>
        <w:t xml:space="preserve"> </w:t>
      </w:r>
      <w:r w:rsidRPr="00672024">
        <w:t>it</w:t>
      </w:r>
      <w:r w:rsidRPr="000B4D94">
        <w:rPr>
          <w:spacing w:val="8"/>
        </w:rPr>
        <w:t xml:space="preserve"> </w:t>
      </w:r>
      <w:r w:rsidRPr="00672024">
        <w:t>was</w:t>
      </w:r>
      <w:r w:rsidRPr="000B4D94">
        <w:rPr>
          <w:spacing w:val="45"/>
        </w:rPr>
        <w:t xml:space="preserve"> </w:t>
      </w:r>
      <w:r w:rsidRPr="00672024">
        <w:t>reasonable</w:t>
      </w:r>
      <w:r w:rsidRPr="000B4D94">
        <w:rPr>
          <w:spacing w:val="32"/>
        </w:rPr>
        <w:t xml:space="preserve"> </w:t>
      </w:r>
      <w:r w:rsidRPr="00672024">
        <w:t>for</w:t>
      </w:r>
      <w:r w:rsidRPr="000B4D94">
        <w:rPr>
          <w:spacing w:val="34"/>
        </w:rPr>
        <w:t xml:space="preserve"> </w:t>
      </w:r>
      <w:r w:rsidRPr="00672024">
        <w:t>it</w:t>
      </w:r>
      <w:r w:rsidRPr="000B4D94">
        <w:rPr>
          <w:spacing w:val="9"/>
        </w:rPr>
        <w:t xml:space="preserve"> </w:t>
      </w:r>
      <w:r w:rsidRPr="00672024">
        <w:t>to</w:t>
      </w:r>
      <w:r w:rsidRPr="000B4D94">
        <w:rPr>
          <w:spacing w:val="26"/>
        </w:rPr>
        <w:t xml:space="preserve"> </w:t>
      </w:r>
      <w:r w:rsidRPr="00672024">
        <w:t>do</w:t>
      </w:r>
      <w:r w:rsidRPr="000B4D94">
        <w:rPr>
          <w:spacing w:val="18"/>
        </w:rPr>
        <w:t xml:space="preserve"> </w:t>
      </w:r>
      <w:r w:rsidRPr="00672024">
        <w:t>so,</w:t>
      </w:r>
      <w:r w:rsidRPr="000B4D94">
        <w:rPr>
          <w:spacing w:val="28"/>
        </w:rPr>
        <w:t xml:space="preserve"> </w:t>
      </w:r>
      <w:r w:rsidRPr="00672024">
        <w:t>and</w:t>
      </w:r>
      <w:r w:rsidRPr="000B4D94">
        <w:rPr>
          <w:spacing w:val="21"/>
        </w:rPr>
        <w:t xml:space="preserve"> </w:t>
      </w:r>
      <w:r w:rsidRPr="00672024">
        <w:t>that</w:t>
      </w:r>
      <w:r w:rsidRPr="000B4D94">
        <w:rPr>
          <w:spacing w:val="21"/>
        </w:rPr>
        <w:t xml:space="preserve"> </w:t>
      </w:r>
      <w:r w:rsidRPr="00672024">
        <w:t>there</w:t>
      </w:r>
      <w:r w:rsidRPr="000B4D94">
        <w:rPr>
          <w:spacing w:val="27"/>
        </w:rPr>
        <w:t xml:space="preserve"> </w:t>
      </w:r>
      <w:r w:rsidRPr="00672024">
        <w:t>was</w:t>
      </w:r>
      <w:r w:rsidRPr="000B4D94">
        <w:rPr>
          <w:spacing w:val="44"/>
        </w:rPr>
        <w:t xml:space="preserve"> </w:t>
      </w:r>
      <w:r w:rsidRPr="00672024">
        <w:t>no</w:t>
      </w:r>
      <w:r w:rsidRPr="000B4D94">
        <w:rPr>
          <w:spacing w:val="16"/>
        </w:rPr>
        <w:t xml:space="preserve"> </w:t>
      </w:r>
      <w:r w:rsidRPr="00672024">
        <w:t>error</w:t>
      </w:r>
      <w:r w:rsidRPr="000B4D94">
        <w:rPr>
          <w:spacing w:val="35"/>
        </w:rPr>
        <w:t xml:space="preserve"> </w:t>
      </w:r>
      <w:r w:rsidRPr="00672024">
        <w:t>in</w:t>
      </w:r>
      <w:r w:rsidRPr="000B4D94">
        <w:rPr>
          <w:spacing w:val="5"/>
        </w:rPr>
        <w:t xml:space="preserve"> </w:t>
      </w:r>
      <w:r w:rsidRPr="00672024">
        <w:t xml:space="preserve">the </w:t>
      </w:r>
      <w:r w:rsidR="005D640B">
        <w:t xml:space="preserve">primary judge </w:t>
      </w:r>
      <w:r w:rsidRPr="00672024">
        <w:t>finding</w:t>
      </w:r>
      <w:r w:rsidRPr="000B4D94">
        <w:rPr>
          <w:spacing w:val="23"/>
        </w:rPr>
        <w:t xml:space="preserve"> </w:t>
      </w:r>
      <w:r w:rsidRPr="00672024">
        <w:t>that</w:t>
      </w:r>
      <w:r w:rsidRPr="000B4D94">
        <w:rPr>
          <w:spacing w:val="20"/>
        </w:rPr>
        <w:t xml:space="preserve"> </w:t>
      </w:r>
      <w:r w:rsidRPr="00672024">
        <w:t>to</w:t>
      </w:r>
      <w:r w:rsidRPr="000B4D94">
        <w:rPr>
          <w:spacing w:val="31"/>
        </w:rPr>
        <w:t xml:space="preserve"> </w:t>
      </w:r>
      <w:r w:rsidRPr="00672024">
        <w:t>be</w:t>
      </w:r>
      <w:r w:rsidRPr="000B4D94">
        <w:rPr>
          <w:spacing w:val="3"/>
        </w:rPr>
        <w:t xml:space="preserve"> </w:t>
      </w:r>
      <w:r w:rsidRPr="00672024">
        <w:t>the</w:t>
      </w:r>
      <w:r w:rsidRPr="000B4D94">
        <w:rPr>
          <w:spacing w:val="27"/>
        </w:rPr>
        <w:t xml:space="preserve"> </w:t>
      </w:r>
      <w:r w:rsidRPr="00672024">
        <w:t>case.</w:t>
      </w:r>
      <w:r w:rsidR="00672024" w:rsidRPr="00672024">
        <w:t xml:space="preserve">  </w:t>
      </w:r>
      <w:r w:rsidR="000B4D94">
        <w:t>The Minister referred in this regard to</w:t>
      </w:r>
      <w:r w:rsidR="000B4D94" w:rsidRPr="005F4B66">
        <w:rPr>
          <w:rFonts w:eastAsia="Arial"/>
          <w:szCs w:val="24"/>
        </w:rPr>
        <w:t xml:space="preserve"> </w:t>
      </w:r>
      <w:r w:rsidR="000B4D94" w:rsidRPr="005F4B66">
        <w:rPr>
          <w:rFonts w:eastAsia="Arial"/>
          <w:i/>
          <w:szCs w:val="24"/>
        </w:rPr>
        <w:t>SZO</w:t>
      </w:r>
      <w:r w:rsidR="00071C5E">
        <w:rPr>
          <w:rFonts w:eastAsia="Arial"/>
          <w:i/>
          <w:szCs w:val="24"/>
        </w:rPr>
        <w:t>P</w:t>
      </w:r>
      <w:r w:rsidR="000B4D94" w:rsidRPr="005F4B66">
        <w:rPr>
          <w:rFonts w:eastAsia="Arial"/>
          <w:i/>
          <w:szCs w:val="24"/>
        </w:rPr>
        <w:t xml:space="preserve">V v Minister for Immigration and Border Protection </w:t>
      </w:r>
      <w:r w:rsidR="000B4D94" w:rsidRPr="005F4B66">
        <w:rPr>
          <w:rFonts w:eastAsia="Arial"/>
          <w:szCs w:val="24"/>
        </w:rPr>
        <w:t xml:space="preserve">[2016] FCA 514, where the Court found that it was reasonable for the Tribunal to proceed to make a decision on the papers </w:t>
      </w:r>
      <w:r w:rsidR="000B4D94">
        <w:rPr>
          <w:rFonts w:eastAsia="Arial"/>
          <w:szCs w:val="24"/>
        </w:rPr>
        <w:t xml:space="preserve">under s 426A of the </w:t>
      </w:r>
      <w:r w:rsidR="000B4D94" w:rsidRPr="000B4D94">
        <w:rPr>
          <w:rFonts w:eastAsia="Arial"/>
          <w:i/>
          <w:szCs w:val="24"/>
        </w:rPr>
        <w:t>Migration Act</w:t>
      </w:r>
      <w:r w:rsidR="000B4D94">
        <w:rPr>
          <w:rFonts w:eastAsia="Arial"/>
          <w:szCs w:val="24"/>
        </w:rPr>
        <w:t xml:space="preserve"> </w:t>
      </w:r>
      <w:r w:rsidR="000B4D94" w:rsidRPr="005F4B66">
        <w:rPr>
          <w:rFonts w:eastAsia="Arial"/>
          <w:szCs w:val="24"/>
        </w:rPr>
        <w:t xml:space="preserve">after sending a review applicant a hearing invitation and </w:t>
      </w:r>
      <w:r w:rsidR="00071C5E">
        <w:rPr>
          <w:rFonts w:eastAsia="Arial"/>
          <w:szCs w:val="24"/>
        </w:rPr>
        <w:t>two</w:t>
      </w:r>
      <w:r w:rsidR="000B4D94" w:rsidRPr="005F4B66">
        <w:rPr>
          <w:rFonts w:eastAsia="Arial"/>
          <w:szCs w:val="24"/>
        </w:rPr>
        <w:t xml:space="preserve"> text message reminders of the scheduled hearing.</w:t>
      </w:r>
      <w:r w:rsidR="000B4D94" w:rsidRPr="005D640B">
        <w:t xml:space="preserve"> </w:t>
      </w:r>
    </w:p>
    <w:p w:rsidR="00160154" w:rsidRPr="003935B1" w:rsidRDefault="005C2E26" w:rsidP="00160154">
      <w:pPr>
        <w:pStyle w:val="ParaNumbering"/>
      </w:pPr>
      <w:r w:rsidRPr="000B4D94">
        <w:rPr>
          <w:rFonts w:eastAsia="Arial"/>
          <w:szCs w:val="24"/>
        </w:rPr>
        <w:t xml:space="preserve">The </w:t>
      </w:r>
      <w:r w:rsidR="000B4D94">
        <w:rPr>
          <w:rFonts w:eastAsia="Arial"/>
          <w:szCs w:val="24"/>
        </w:rPr>
        <w:t>Minister</w:t>
      </w:r>
      <w:r w:rsidRPr="000B4D94">
        <w:rPr>
          <w:rFonts w:eastAsia="Arial"/>
          <w:szCs w:val="24"/>
        </w:rPr>
        <w:t xml:space="preserve"> further submitted that the </w:t>
      </w:r>
      <w:r w:rsidR="000B4D94">
        <w:rPr>
          <w:rFonts w:eastAsia="Arial"/>
          <w:szCs w:val="24"/>
        </w:rPr>
        <w:t>primary judge</w:t>
      </w:r>
      <w:r w:rsidR="00160154" w:rsidRPr="000B4D94">
        <w:rPr>
          <w:rFonts w:eastAsia="Arial"/>
          <w:szCs w:val="24"/>
        </w:rPr>
        <w:t xml:space="preserve"> was correct to find that there was nothing on the Tribunal's file to indicate that </w:t>
      </w:r>
      <w:r w:rsidR="000B4D94">
        <w:rPr>
          <w:rFonts w:eastAsia="Arial"/>
          <w:szCs w:val="24"/>
        </w:rPr>
        <w:t>Mr Singh</w:t>
      </w:r>
      <w:r w:rsidR="00160154" w:rsidRPr="000B4D94">
        <w:rPr>
          <w:rFonts w:eastAsia="Arial"/>
          <w:szCs w:val="24"/>
        </w:rPr>
        <w:t xml:space="preserve"> </w:t>
      </w:r>
      <w:r w:rsidR="00A500A4" w:rsidRPr="000B4D94">
        <w:rPr>
          <w:rFonts w:eastAsia="Arial"/>
          <w:szCs w:val="24"/>
        </w:rPr>
        <w:t xml:space="preserve">had requested </w:t>
      </w:r>
      <w:r w:rsidR="00160154" w:rsidRPr="000B4D94">
        <w:rPr>
          <w:rFonts w:eastAsia="Arial"/>
          <w:szCs w:val="24"/>
        </w:rPr>
        <w:t>an extension of time to provide further material</w:t>
      </w:r>
      <w:r w:rsidRPr="000B4D94">
        <w:rPr>
          <w:rFonts w:eastAsia="Arial"/>
          <w:szCs w:val="24"/>
        </w:rPr>
        <w:t xml:space="preserve"> and that </w:t>
      </w:r>
      <w:r w:rsidR="000B4D94">
        <w:rPr>
          <w:rFonts w:eastAsia="Arial"/>
          <w:szCs w:val="24"/>
        </w:rPr>
        <w:t>he had been given</w:t>
      </w:r>
      <w:r w:rsidR="00A500A4" w:rsidRPr="000B4D94">
        <w:rPr>
          <w:rFonts w:eastAsia="Arial"/>
          <w:szCs w:val="24"/>
        </w:rPr>
        <w:t xml:space="preserve"> </w:t>
      </w:r>
      <w:r w:rsidR="00160154" w:rsidRPr="000B4D94">
        <w:rPr>
          <w:rFonts w:eastAsia="Arial"/>
          <w:szCs w:val="24"/>
        </w:rPr>
        <w:t xml:space="preserve">ample opportunity to provide evidence to the Department and the Tribunal. </w:t>
      </w:r>
    </w:p>
    <w:p w:rsidR="00160154" w:rsidRPr="003935B1" w:rsidRDefault="00160154" w:rsidP="005A5D0A">
      <w:pPr>
        <w:pStyle w:val="Heading3"/>
      </w:pPr>
      <w:r>
        <w:lastRenderedPageBreak/>
        <w:t>Grounds 2, 3, 4, 6</w:t>
      </w:r>
      <w:r w:rsidR="00902456">
        <w:t>,</w:t>
      </w:r>
      <w:r>
        <w:t xml:space="preserve"> 7 </w:t>
      </w:r>
      <w:r w:rsidR="00902456">
        <w:t>and 8</w:t>
      </w:r>
    </w:p>
    <w:p w:rsidR="00053C21" w:rsidRDefault="006876C3" w:rsidP="00160154">
      <w:pPr>
        <w:pStyle w:val="ParaNumbering"/>
      </w:pPr>
      <w:r>
        <w:t xml:space="preserve">Mr Singh </w:t>
      </w:r>
      <w:r w:rsidR="009C0F10">
        <w:t>initially made no submissions relevant to</w:t>
      </w:r>
      <w:r>
        <w:t xml:space="preserve"> grounds 2,</w:t>
      </w:r>
      <w:r w:rsidR="00767964">
        <w:t xml:space="preserve"> </w:t>
      </w:r>
      <w:r>
        <w:t>3,</w:t>
      </w:r>
      <w:r w:rsidR="00767964">
        <w:t xml:space="preserve"> </w:t>
      </w:r>
      <w:r>
        <w:t>4, 6 and 7.</w:t>
      </w:r>
      <w:r w:rsidR="009C0F10">
        <w:t xml:space="preserve">  </w:t>
      </w:r>
      <w:r w:rsidR="00902456">
        <w:t>At no stage did he make submissions in support of ground 8.</w:t>
      </w:r>
    </w:p>
    <w:p w:rsidR="00767964" w:rsidRDefault="009C0F10" w:rsidP="00160154">
      <w:pPr>
        <w:pStyle w:val="ParaNumbering"/>
      </w:pPr>
      <w:r>
        <w:t xml:space="preserve">At a hearing on </w:t>
      </w:r>
      <w:r w:rsidR="00767964">
        <w:t>17 February 2017, however, the Court ordered, amongst other things, that the Minister file and serve submissions about:</w:t>
      </w:r>
    </w:p>
    <w:p w:rsidR="00767964" w:rsidRDefault="000938B2" w:rsidP="000938B2">
      <w:pPr>
        <w:pStyle w:val="Quote1"/>
        <w:ind w:left="1440" w:hanging="703"/>
      </w:pPr>
      <w:r>
        <w:t>(a)</w:t>
      </w:r>
      <w:r>
        <w:tab/>
      </w:r>
      <w:r w:rsidR="00767964">
        <w:t xml:space="preserve">Any deficiency in the assessment authority specifications in Schedule 1A to IMMI 12/068 in relation to the occupation of Motor Mechanic; </w:t>
      </w:r>
    </w:p>
    <w:p w:rsidR="00767964" w:rsidRDefault="000938B2" w:rsidP="000938B2">
      <w:pPr>
        <w:pStyle w:val="Quote1"/>
        <w:ind w:left="1440" w:hanging="703"/>
      </w:pPr>
      <w:r>
        <w:t>(b)</w:t>
      </w:r>
      <w:r>
        <w:tab/>
      </w:r>
      <w:r w:rsidR="00767964">
        <w:t>The effect</w:t>
      </w:r>
      <w:r w:rsidR="00071C5E">
        <w:t>,</w:t>
      </w:r>
      <w:r w:rsidR="00767964">
        <w:t xml:space="preserve"> if any, of any </w:t>
      </w:r>
      <w:r w:rsidR="00071C5E">
        <w:t xml:space="preserve">such </w:t>
      </w:r>
      <w:r w:rsidR="00767964">
        <w:t xml:space="preserve">deficiency on the appellant’s </w:t>
      </w:r>
      <w:r w:rsidR="00D14FA3">
        <w:t>claim</w:t>
      </w:r>
      <w:r w:rsidR="00767964">
        <w:t xml:space="preserve"> to relief; and </w:t>
      </w:r>
    </w:p>
    <w:p w:rsidR="00D23C01" w:rsidRDefault="000938B2" w:rsidP="000938B2">
      <w:pPr>
        <w:pStyle w:val="Quote1"/>
        <w:ind w:left="1440" w:hanging="703"/>
      </w:pPr>
      <w:r>
        <w:t>(c)</w:t>
      </w:r>
      <w:r>
        <w:tab/>
      </w:r>
      <w:r w:rsidR="00767964">
        <w:t>The application of PIC 4020 to the appellant.</w:t>
      </w:r>
    </w:p>
    <w:p w:rsidR="00D14FA3" w:rsidRDefault="00D14FA3" w:rsidP="000938B2">
      <w:pPr>
        <w:pStyle w:val="NoNum"/>
      </w:pPr>
      <w:r>
        <w:t>The appellant was also given an opportunity to file and serve written submissions in response</w:t>
      </w:r>
      <w:r w:rsidR="007E0352">
        <w:t xml:space="preserve"> to the Minister’s supplementary submissions,</w:t>
      </w:r>
      <w:r>
        <w:t xml:space="preserve"> and on any other matter he sought to argue.</w:t>
      </w:r>
    </w:p>
    <w:p w:rsidR="00D14FA3" w:rsidRDefault="00D14FA3" w:rsidP="00D14FA3">
      <w:pPr>
        <w:pStyle w:val="ParaNumbering"/>
      </w:pPr>
      <w:r>
        <w:t>Mr Singh took advantage of this opportunity to file short submissions.</w:t>
      </w:r>
      <w:r w:rsidR="00053C21">
        <w:t xml:space="preserve"> Referring to </w:t>
      </w:r>
      <w:r w:rsidR="00053C21" w:rsidRPr="00053C21">
        <w:rPr>
          <w:i/>
        </w:rPr>
        <w:t>Singh v Minister for Immigration</w:t>
      </w:r>
      <w:r w:rsidR="00053C21">
        <w:t xml:space="preserve"> [2012] FMCA 145</w:t>
      </w:r>
      <w:r w:rsidR="00621326">
        <w:t xml:space="preserve"> (</w:t>
      </w:r>
      <w:r w:rsidR="00621326" w:rsidRPr="00621326">
        <w:rPr>
          <w:b/>
          <w:i/>
        </w:rPr>
        <w:t>Singh FMC</w:t>
      </w:r>
      <w:r w:rsidR="00621326">
        <w:t>)</w:t>
      </w:r>
      <w:r w:rsidR="00053C21">
        <w:t>, Mr Singh submitted that, contrary to the Minister’s submissions (see below), the decision of the Tribunal involved jurisdictional error because of the deficiency in IMMI 12/068 noted at [</w:t>
      </w:r>
      <w:r w:rsidR="00902456">
        <w:t>3</w:t>
      </w:r>
      <w:r w:rsidR="00A35DC9">
        <w:t>2</w:t>
      </w:r>
      <w:r w:rsidR="00053C21">
        <w:t>] above.  Mr Singh submitted that, applying that case, the Court should hold that PIC 4020 had not been enlivened because of the deficiency in IMMI 12/068.</w:t>
      </w:r>
    </w:p>
    <w:p w:rsidR="00160154" w:rsidRPr="003935B1" w:rsidRDefault="00160154" w:rsidP="00160154">
      <w:pPr>
        <w:pStyle w:val="ParaNumbering"/>
      </w:pPr>
      <w:r w:rsidRPr="0022542D">
        <w:rPr>
          <w:szCs w:val="24"/>
        </w:rPr>
        <w:t>In relation to grounds</w:t>
      </w:r>
      <w:r w:rsidR="005C2E26" w:rsidRPr="0022542D">
        <w:rPr>
          <w:szCs w:val="24"/>
        </w:rPr>
        <w:t xml:space="preserve"> </w:t>
      </w:r>
      <w:r w:rsidR="005C2E26">
        <w:t>2, 3, 4, 6 and 7</w:t>
      </w:r>
      <w:r w:rsidRPr="0022542D">
        <w:rPr>
          <w:szCs w:val="24"/>
        </w:rPr>
        <w:t xml:space="preserve">, the </w:t>
      </w:r>
      <w:r w:rsidR="006876C3">
        <w:rPr>
          <w:szCs w:val="24"/>
        </w:rPr>
        <w:t>Minister</w:t>
      </w:r>
      <w:r w:rsidR="005C2E26" w:rsidRPr="0022542D">
        <w:rPr>
          <w:szCs w:val="24"/>
        </w:rPr>
        <w:t xml:space="preserve"> submitted</w:t>
      </w:r>
      <w:r w:rsidRPr="0022542D">
        <w:rPr>
          <w:szCs w:val="24"/>
        </w:rPr>
        <w:t xml:space="preserve"> </w:t>
      </w:r>
      <w:r w:rsidR="00053C21">
        <w:rPr>
          <w:szCs w:val="24"/>
        </w:rPr>
        <w:t xml:space="preserve">in writing </w:t>
      </w:r>
      <w:r w:rsidRPr="0022542D">
        <w:rPr>
          <w:szCs w:val="24"/>
        </w:rPr>
        <w:t>that the Tribunal's findings were open to it on the material before it.</w:t>
      </w:r>
      <w:r w:rsidR="005C2E26" w:rsidRPr="0022542D">
        <w:rPr>
          <w:szCs w:val="24"/>
        </w:rPr>
        <w:t xml:space="preserve">  The </w:t>
      </w:r>
      <w:r w:rsidR="006876C3">
        <w:rPr>
          <w:szCs w:val="24"/>
        </w:rPr>
        <w:t>Minister</w:t>
      </w:r>
      <w:r w:rsidR="005C2E26" w:rsidRPr="0022542D">
        <w:rPr>
          <w:szCs w:val="24"/>
        </w:rPr>
        <w:t xml:space="preserve"> contended that the </w:t>
      </w:r>
      <w:r w:rsidRPr="0022542D">
        <w:rPr>
          <w:rFonts w:eastAsia="Arial"/>
          <w:szCs w:val="24"/>
        </w:rPr>
        <w:t>Tri</w:t>
      </w:r>
      <w:r w:rsidR="006876C3">
        <w:rPr>
          <w:rFonts w:eastAsia="Arial"/>
          <w:szCs w:val="24"/>
        </w:rPr>
        <w:t>bunal considered Mr Singh’s</w:t>
      </w:r>
      <w:r w:rsidRPr="0022542D">
        <w:rPr>
          <w:rFonts w:eastAsia="Arial"/>
          <w:szCs w:val="24"/>
        </w:rPr>
        <w:t xml:space="preserve"> claims in detail </w:t>
      </w:r>
      <w:r w:rsidR="005C2E26" w:rsidRPr="0022542D">
        <w:rPr>
          <w:rFonts w:eastAsia="Arial"/>
          <w:szCs w:val="24"/>
        </w:rPr>
        <w:t>and</w:t>
      </w:r>
      <w:r w:rsidRPr="0022542D">
        <w:rPr>
          <w:rFonts w:eastAsia="Arial"/>
          <w:szCs w:val="24"/>
        </w:rPr>
        <w:t xml:space="preserve"> was ultimately satisfied that </w:t>
      </w:r>
      <w:r w:rsidR="006876C3">
        <w:rPr>
          <w:rFonts w:eastAsia="Arial"/>
          <w:szCs w:val="24"/>
        </w:rPr>
        <w:t>the material</w:t>
      </w:r>
      <w:r w:rsidRPr="0022542D">
        <w:rPr>
          <w:rFonts w:eastAsia="Arial"/>
          <w:szCs w:val="24"/>
        </w:rPr>
        <w:t xml:space="preserve"> before it </w:t>
      </w:r>
      <w:r w:rsidR="006876C3">
        <w:rPr>
          <w:rFonts w:eastAsia="Arial"/>
          <w:szCs w:val="24"/>
        </w:rPr>
        <w:t>established that</w:t>
      </w:r>
      <w:r w:rsidRPr="0022542D">
        <w:rPr>
          <w:rFonts w:eastAsia="Arial"/>
          <w:szCs w:val="24"/>
        </w:rPr>
        <w:t xml:space="preserve"> a bogus document had been given to the Minister. </w:t>
      </w:r>
      <w:r w:rsidR="0022542D" w:rsidRPr="0022542D">
        <w:rPr>
          <w:rFonts w:eastAsia="Arial"/>
          <w:szCs w:val="24"/>
        </w:rPr>
        <w:t xml:space="preserve"> The </w:t>
      </w:r>
      <w:r w:rsidR="009C0F10">
        <w:rPr>
          <w:rFonts w:eastAsia="Arial"/>
          <w:szCs w:val="24"/>
        </w:rPr>
        <w:t>Minister</w:t>
      </w:r>
      <w:r w:rsidR="0022542D" w:rsidRPr="0022542D">
        <w:rPr>
          <w:rFonts w:eastAsia="Arial"/>
          <w:szCs w:val="24"/>
        </w:rPr>
        <w:t xml:space="preserve"> submitted that, i</w:t>
      </w:r>
      <w:r w:rsidRPr="0022542D">
        <w:rPr>
          <w:rFonts w:eastAsia="Arial"/>
          <w:szCs w:val="24"/>
        </w:rPr>
        <w:t>n so finding, the Tribunal placed significant weight on the statement given by the owner of Coburg Automatic to the Australian Federal Police</w:t>
      </w:r>
      <w:r w:rsidR="009C0F10">
        <w:rPr>
          <w:rFonts w:eastAsia="Arial"/>
          <w:szCs w:val="24"/>
        </w:rPr>
        <w:t>,</w:t>
      </w:r>
      <w:r w:rsidR="0022542D">
        <w:rPr>
          <w:rFonts w:eastAsia="Arial"/>
          <w:szCs w:val="24"/>
        </w:rPr>
        <w:t xml:space="preserve"> and that t</w:t>
      </w:r>
      <w:r w:rsidRPr="0022542D">
        <w:rPr>
          <w:rFonts w:eastAsia="Arial"/>
          <w:szCs w:val="24"/>
        </w:rPr>
        <w:t xml:space="preserve">he weight to be given to </w:t>
      </w:r>
      <w:r w:rsidR="009C0F10">
        <w:rPr>
          <w:rFonts w:eastAsia="Arial"/>
          <w:szCs w:val="24"/>
        </w:rPr>
        <w:t>Mr</w:t>
      </w:r>
      <w:r w:rsidR="00A35DC9">
        <w:rPr>
          <w:rFonts w:eastAsia="Arial"/>
          <w:szCs w:val="24"/>
        </w:rPr>
        <w:t> </w:t>
      </w:r>
      <w:r w:rsidR="009C0F10">
        <w:rPr>
          <w:rFonts w:eastAsia="Arial"/>
          <w:szCs w:val="24"/>
        </w:rPr>
        <w:t>Singh’s</w:t>
      </w:r>
      <w:r w:rsidRPr="0022542D">
        <w:rPr>
          <w:rFonts w:eastAsia="Arial"/>
          <w:szCs w:val="24"/>
        </w:rPr>
        <w:t xml:space="preserve"> claims and the evidence was a matter for the Tribunal to assess as part of its fact-finding function</w:t>
      </w:r>
      <w:r w:rsidR="0022542D">
        <w:rPr>
          <w:rFonts w:eastAsia="Arial"/>
          <w:szCs w:val="24"/>
        </w:rPr>
        <w:t xml:space="preserve"> (referring to </w:t>
      </w:r>
      <w:r w:rsidRPr="0022542D">
        <w:rPr>
          <w:rFonts w:eastAsia="Arial"/>
          <w:i/>
          <w:szCs w:val="24"/>
        </w:rPr>
        <w:t xml:space="preserve">Minister for Immigration and Ethnic Affairs v Wu Shan Liang </w:t>
      </w:r>
      <w:r w:rsidR="00643BF0">
        <w:rPr>
          <w:rFonts w:eastAsia="Arial"/>
          <w:szCs w:val="24"/>
        </w:rPr>
        <w:t>[</w:t>
      </w:r>
      <w:r w:rsidRPr="0022542D">
        <w:rPr>
          <w:rFonts w:eastAsia="Arial"/>
          <w:szCs w:val="24"/>
        </w:rPr>
        <w:t>1996</w:t>
      </w:r>
      <w:r w:rsidR="00643BF0">
        <w:rPr>
          <w:rFonts w:eastAsia="Arial"/>
          <w:szCs w:val="24"/>
        </w:rPr>
        <w:t>] HCA 6;</w:t>
      </w:r>
      <w:r w:rsidRPr="0022542D">
        <w:rPr>
          <w:rFonts w:eastAsia="Arial"/>
          <w:szCs w:val="24"/>
        </w:rPr>
        <w:t xml:space="preserve"> 185 CLR 259 at 281-282</w:t>
      </w:r>
      <w:r w:rsidR="0022542D">
        <w:rPr>
          <w:rFonts w:eastAsia="Arial"/>
          <w:szCs w:val="24"/>
        </w:rPr>
        <w:t>)</w:t>
      </w:r>
      <w:r w:rsidRPr="0022542D">
        <w:rPr>
          <w:rFonts w:eastAsia="Arial"/>
          <w:szCs w:val="24"/>
        </w:rPr>
        <w:t>.</w:t>
      </w:r>
    </w:p>
    <w:p w:rsidR="00160154" w:rsidRPr="009C0F10" w:rsidRDefault="0022542D" w:rsidP="00160154">
      <w:pPr>
        <w:pStyle w:val="ParaNumbering"/>
      </w:pPr>
      <w:r w:rsidRPr="00D06264">
        <w:rPr>
          <w:szCs w:val="24"/>
        </w:rPr>
        <w:t xml:space="preserve">Referring to </w:t>
      </w:r>
      <w:r w:rsidRPr="00D06264">
        <w:rPr>
          <w:rFonts w:eastAsia="Arial"/>
          <w:i/>
          <w:szCs w:val="24"/>
        </w:rPr>
        <w:t xml:space="preserve">Kaur v Minister for Immigration and Border Protection </w:t>
      </w:r>
      <w:r w:rsidRPr="00D06264">
        <w:rPr>
          <w:szCs w:val="24"/>
        </w:rPr>
        <w:t>[2014] FCA 281 at [20], [21], [49] and [50], t</w:t>
      </w:r>
      <w:r w:rsidR="00160154" w:rsidRPr="00D06264">
        <w:rPr>
          <w:szCs w:val="24"/>
        </w:rPr>
        <w:t xml:space="preserve">he </w:t>
      </w:r>
      <w:r w:rsidR="0012041D">
        <w:rPr>
          <w:szCs w:val="24"/>
        </w:rPr>
        <w:t>Minister</w:t>
      </w:r>
      <w:r w:rsidRPr="00D06264">
        <w:rPr>
          <w:szCs w:val="24"/>
        </w:rPr>
        <w:t xml:space="preserve"> </w:t>
      </w:r>
      <w:r w:rsidR="009C0F10" w:rsidRPr="00D06264">
        <w:rPr>
          <w:szCs w:val="24"/>
        </w:rPr>
        <w:t xml:space="preserve">also </w:t>
      </w:r>
      <w:r w:rsidRPr="00D06264">
        <w:rPr>
          <w:szCs w:val="24"/>
        </w:rPr>
        <w:t xml:space="preserve">submitted that the </w:t>
      </w:r>
      <w:r w:rsidR="00160154" w:rsidRPr="00D06264">
        <w:rPr>
          <w:szCs w:val="24"/>
        </w:rPr>
        <w:t xml:space="preserve">Tribunal considered </w:t>
      </w:r>
      <w:r w:rsidR="00691AE1" w:rsidRPr="00D06264">
        <w:rPr>
          <w:rFonts w:eastAsia="Arial"/>
          <w:bCs/>
          <w:i/>
          <w:szCs w:val="24"/>
        </w:rPr>
        <w:t xml:space="preserve">Sharma </w:t>
      </w:r>
      <w:r w:rsidR="00691AE1" w:rsidRPr="00D06264">
        <w:rPr>
          <w:rFonts w:eastAsia="Arial"/>
          <w:i/>
          <w:szCs w:val="24"/>
        </w:rPr>
        <w:t xml:space="preserve">v Minister </w:t>
      </w:r>
      <w:r w:rsidR="00691AE1" w:rsidRPr="00D06264">
        <w:rPr>
          <w:szCs w:val="24"/>
        </w:rPr>
        <w:t>[2014] FCCA 2821</w:t>
      </w:r>
      <w:r w:rsidR="00160154" w:rsidRPr="00D06264">
        <w:rPr>
          <w:rFonts w:eastAsia="Arial"/>
          <w:i/>
          <w:szCs w:val="24"/>
        </w:rPr>
        <w:t xml:space="preserve"> </w:t>
      </w:r>
      <w:r w:rsidRPr="00D06264">
        <w:rPr>
          <w:szCs w:val="24"/>
        </w:rPr>
        <w:t>and</w:t>
      </w:r>
      <w:r w:rsidR="00160154" w:rsidRPr="00D06264">
        <w:rPr>
          <w:szCs w:val="24"/>
        </w:rPr>
        <w:t xml:space="preserve"> correct</w:t>
      </w:r>
      <w:r w:rsidRPr="00D06264">
        <w:rPr>
          <w:szCs w:val="24"/>
        </w:rPr>
        <w:t xml:space="preserve">ly found </w:t>
      </w:r>
      <w:r w:rsidR="00160154" w:rsidRPr="00D06264">
        <w:rPr>
          <w:szCs w:val="24"/>
        </w:rPr>
        <w:t xml:space="preserve">that </w:t>
      </w:r>
      <w:r w:rsidR="009C0F10" w:rsidRPr="00D06264">
        <w:rPr>
          <w:szCs w:val="24"/>
        </w:rPr>
        <w:t>this case</w:t>
      </w:r>
      <w:r w:rsidR="00160154" w:rsidRPr="00D06264">
        <w:rPr>
          <w:szCs w:val="24"/>
        </w:rPr>
        <w:t xml:space="preserve"> was of no significance in determining whether </w:t>
      </w:r>
      <w:r w:rsidR="009C0F10" w:rsidRPr="00D06264">
        <w:rPr>
          <w:szCs w:val="24"/>
        </w:rPr>
        <w:t>Mr Singh’s</w:t>
      </w:r>
      <w:r w:rsidR="00160154" w:rsidRPr="00D06264">
        <w:rPr>
          <w:szCs w:val="24"/>
        </w:rPr>
        <w:t xml:space="preserve"> skills assessment was a </w:t>
      </w:r>
      <w:r w:rsidRPr="00D06264">
        <w:rPr>
          <w:szCs w:val="24"/>
        </w:rPr>
        <w:t>“</w:t>
      </w:r>
      <w:r w:rsidR="00160154" w:rsidRPr="00D06264">
        <w:rPr>
          <w:szCs w:val="24"/>
        </w:rPr>
        <w:t xml:space="preserve">bogus </w:t>
      </w:r>
      <w:r w:rsidRPr="00D06264">
        <w:rPr>
          <w:szCs w:val="24"/>
        </w:rPr>
        <w:t>document”.</w:t>
      </w:r>
      <w:r w:rsidR="00160154" w:rsidRPr="00D06264">
        <w:rPr>
          <w:szCs w:val="24"/>
        </w:rPr>
        <w:t xml:space="preserve">  </w:t>
      </w:r>
      <w:r w:rsidRPr="00D06264">
        <w:rPr>
          <w:szCs w:val="24"/>
        </w:rPr>
        <w:t xml:space="preserve">The </w:t>
      </w:r>
      <w:r w:rsidR="009C0F10" w:rsidRPr="00D06264">
        <w:rPr>
          <w:szCs w:val="24"/>
        </w:rPr>
        <w:t>Minister</w:t>
      </w:r>
      <w:r w:rsidRPr="00D06264">
        <w:rPr>
          <w:szCs w:val="24"/>
        </w:rPr>
        <w:t xml:space="preserve"> also submitted that</w:t>
      </w:r>
      <w:r w:rsidR="00160154" w:rsidRPr="00D06264">
        <w:rPr>
          <w:szCs w:val="24"/>
        </w:rPr>
        <w:t xml:space="preserve">, contrary to </w:t>
      </w:r>
      <w:r w:rsidR="009C0F10" w:rsidRPr="00D06264">
        <w:rPr>
          <w:szCs w:val="24"/>
        </w:rPr>
        <w:t>Mr Singh’s</w:t>
      </w:r>
      <w:r w:rsidR="00643BF0" w:rsidRPr="00D06264">
        <w:rPr>
          <w:szCs w:val="24"/>
        </w:rPr>
        <w:t xml:space="preserve"> suggestion</w:t>
      </w:r>
      <w:r w:rsidR="00160154" w:rsidRPr="00D06264">
        <w:rPr>
          <w:szCs w:val="24"/>
        </w:rPr>
        <w:t xml:space="preserve">, the Tribunal </w:t>
      </w:r>
      <w:r w:rsidRPr="00D06264">
        <w:rPr>
          <w:szCs w:val="24"/>
        </w:rPr>
        <w:t xml:space="preserve">had </w:t>
      </w:r>
      <w:r w:rsidR="00160154" w:rsidRPr="00D06264">
        <w:rPr>
          <w:szCs w:val="24"/>
        </w:rPr>
        <w:t xml:space="preserve">correctly applied </w:t>
      </w:r>
      <w:r w:rsidRPr="00D06264">
        <w:rPr>
          <w:i/>
        </w:rPr>
        <w:lastRenderedPageBreak/>
        <w:t xml:space="preserve">Trivedi v Minister for Immigration and Border Protection </w:t>
      </w:r>
      <w:r w:rsidRPr="00D06264">
        <w:t>[2014]</w:t>
      </w:r>
      <w:r w:rsidRPr="00D06264">
        <w:rPr>
          <w:i/>
        </w:rPr>
        <w:t xml:space="preserve"> </w:t>
      </w:r>
      <w:r w:rsidRPr="00D06264">
        <w:t>FCAFC 42</w:t>
      </w:r>
      <w:r w:rsidR="00C21D68" w:rsidRPr="00D06264">
        <w:t>; 220 FCR 169</w:t>
      </w:r>
      <w:r w:rsidR="00160154" w:rsidRPr="00D06264">
        <w:rPr>
          <w:rFonts w:eastAsia="Arial"/>
          <w:i/>
          <w:szCs w:val="24"/>
        </w:rPr>
        <w:t xml:space="preserve"> </w:t>
      </w:r>
      <w:r w:rsidR="003F1425" w:rsidRPr="00D06264">
        <w:rPr>
          <w:rFonts w:eastAsia="Arial"/>
          <w:szCs w:val="24"/>
        </w:rPr>
        <w:t>(</w:t>
      </w:r>
      <w:r w:rsidR="003F1425" w:rsidRPr="00D06264">
        <w:rPr>
          <w:rFonts w:eastAsia="Arial"/>
          <w:b/>
          <w:i/>
          <w:szCs w:val="24"/>
        </w:rPr>
        <w:t>Trivedi</w:t>
      </w:r>
      <w:r w:rsidR="003F1425" w:rsidRPr="00D06264">
        <w:rPr>
          <w:rFonts w:eastAsia="Arial"/>
          <w:szCs w:val="24"/>
        </w:rPr>
        <w:t xml:space="preserve">) </w:t>
      </w:r>
      <w:r w:rsidR="00160154" w:rsidRPr="00D06264">
        <w:rPr>
          <w:szCs w:val="24"/>
        </w:rPr>
        <w:t xml:space="preserve">in determining that </w:t>
      </w:r>
      <w:r w:rsidR="009C0F10" w:rsidRPr="00D06264">
        <w:rPr>
          <w:szCs w:val="24"/>
        </w:rPr>
        <w:t>he had</w:t>
      </w:r>
      <w:r w:rsidR="00160154" w:rsidRPr="00D06264">
        <w:rPr>
          <w:szCs w:val="24"/>
        </w:rPr>
        <w:t xml:space="preserve"> provided a bogus document</w:t>
      </w:r>
      <w:r w:rsidR="00160154" w:rsidRPr="0088013C">
        <w:rPr>
          <w:szCs w:val="24"/>
        </w:rPr>
        <w:t>.</w:t>
      </w:r>
    </w:p>
    <w:p w:rsidR="00053C21" w:rsidRDefault="00053C21" w:rsidP="00053C21">
      <w:pPr>
        <w:pStyle w:val="ParaNumbering"/>
      </w:pPr>
      <w:r>
        <w:t xml:space="preserve">In supplementary written submissions, the Minister </w:t>
      </w:r>
      <w:r w:rsidRPr="00053C21">
        <w:t xml:space="preserve">accepted that, without a definition of “recognised countries”, IMMI 12/068 failed to specify an assessing authority for motor mechanics. </w:t>
      </w:r>
      <w:r w:rsidR="00EA4772">
        <w:t>The Minister submitted, however, that the deficiency did not involve jurisdictional error in the Tribunal’s decision, or error on the part of the primary judge.  The Minister contended that the Tribunal’s conclusion that PIC 4020 had not been complied with was “a free-standing and independent basis for its decision”. The Minister submitted that there was no requirement that the contents of a bogus document must be material to another condition of the grant of the visa</w:t>
      </w:r>
      <w:r w:rsidR="004256C8">
        <w:t xml:space="preserve"> for which</w:t>
      </w:r>
      <w:r w:rsidR="007E0352">
        <w:t xml:space="preserve"> the</w:t>
      </w:r>
      <w:r w:rsidR="004256C8">
        <w:t xml:space="preserve"> application was made, referring to </w:t>
      </w:r>
      <w:r w:rsidR="004256C8" w:rsidRPr="005C281F">
        <w:rPr>
          <w:i/>
          <w:szCs w:val="24"/>
        </w:rPr>
        <w:t>Mudiyanselage</w:t>
      </w:r>
      <w:r w:rsidR="004256C8">
        <w:t xml:space="preserve"> and </w:t>
      </w:r>
      <w:r w:rsidR="00792F75" w:rsidRPr="007E522D">
        <w:rPr>
          <w:i/>
        </w:rPr>
        <w:t>Arora v Minister for Immigration and Border Protection</w:t>
      </w:r>
      <w:r w:rsidR="00792F75">
        <w:t xml:space="preserve"> [2016] FCAFC 35; 238 FCR 153 (</w:t>
      </w:r>
      <w:r w:rsidR="00792F75" w:rsidRPr="007E522D">
        <w:rPr>
          <w:b/>
          <w:i/>
        </w:rPr>
        <w:t>Arora</w:t>
      </w:r>
      <w:r w:rsidR="00792F75">
        <w:t>)</w:t>
      </w:r>
      <w:r w:rsidR="004256C8">
        <w:t xml:space="preserve">.  </w:t>
      </w:r>
      <w:r w:rsidR="00EA4772">
        <w:t xml:space="preserve">Citing </w:t>
      </w:r>
      <w:r w:rsidR="00EA4772" w:rsidRPr="007E522D">
        <w:rPr>
          <w:i/>
        </w:rPr>
        <w:t>SZBYR v Minister for Immigration and Citizenship</w:t>
      </w:r>
      <w:r w:rsidR="00EA4772">
        <w:t xml:space="preserve"> [2007] HCA 26; 235 ALR 609, especially at [28]-[29], the Minister submitted that there was no relevant error in the primary judge’s judgment.</w:t>
      </w:r>
      <w:r w:rsidR="004256C8">
        <w:t xml:space="preserve">  The Minister submitted that:</w:t>
      </w:r>
    </w:p>
    <w:p w:rsidR="004256C8" w:rsidRPr="00053C21" w:rsidRDefault="004256C8" w:rsidP="004256C8">
      <w:pPr>
        <w:pStyle w:val="Quote1"/>
      </w:pPr>
      <w:r>
        <w:t xml:space="preserve">[T]he deficiency in IMMI 12/068, while regrettable, does not impact upon the correctness of the Tribunal’s decision or the Circuit Court’s dismissal of his application for judicial review.  Once the Tribunal had concluded that it was not satisfied (on the basis of the TRA skills assessment) that there was no evidence that Mr Singh had given a bogus document to the Department (PIC 4020(1)), it was bound by cl 485.224 to affirm the delegate’s visa refusal decision, and there was no basis on which the Court could have concluded that it fell into jurisdictional error in doing so.  </w:t>
      </w:r>
    </w:p>
    <w:p w:rsidR="009773CA" w:rsidRDefault="009773CA" w:rsidP="00927387">
      <w:pPr>
        <w:pStyle w:val="ParaNumbering"/>
      </w:pPr>
      <w:r>
        <w:t xml:space="preserve">Further, citing </w:t>
      </w:r>
      <w:r w:rsidRPr="009773CA">
        <w:rPr>
          <w:i/>
        </w:rPr>
        <w:t>Kim v Minister for Immigration and Citizenship</w:t>
      </w:r>
      <w:r>
        <w:t xml:space="preserve"> [2008] FCAFC 73; 167 FCR 57</w:t>
      </w:r>
      <w:r w:rsidR="005A5D0A">
        <w:t>8</w:t>
      </w:r>
      <w:r>
        <w:t xml:space="preserve"> at [23], the Minister submitted that the three-year bar imposed by PIC 4020 runs from the date of the delegate’s decision to refuse to grant the visa, which was 21 September 2012 in Mr Singh’s case, and would not now “in itself present an impediment to a further visa application by Mr Singh”. </w:t>
      </w:r>
    </w:p>
    <w:p w:rsidR="006A0671" w:rsidRDefault="005A5D0A" w:rsidP="005A5D0A">
      <w:pPr>
        <w:pStyle w:val="Heading2"/>
      </w:pPr>
      <w:r>
        <w:t>C</w:t>
      </w:r>
      <w:r w:rsidR="00927387">
        <w:t>onsideration</w:t>
      </w:r>
    </w:p>
    <w:p w:rsidR="00B058AC" w:rsidRPr="00B058AC" w:rsidRDefault="00B058AC" w:rsidP="00B058AC">
      <w:pPr>
        <w:pStyle w:val="Heading3"/>
      </w:pPr>
      <w:r>
        <w:t>Grounds 1 and 5</w:t>
      </w:r>
    </w:p>
    <w:p w:rsidR="005D640B" w:rsidRDefault="005D640B" w:rsidP="00927387">
      <w:pPr>
        <w:pStyle w:val="ParaNumbering"/>
      </w:pPr>
      <w:r>
        <w:t xml:space="preserve">The proposition advanced in ground 1 of Mr Singh’s notice of appeal </w:t>
      </w:r>
      <w:r w:rsidR="00927387">
        <w:t xml:space="preserve">that the primary judge failed to consider that the Tribunal did not accord </w:t>
      </w:r>
      <w:r>
        <w:t>him</w:t>
      </w:r>
      <w:r w:rsidR="00927387">
        <w:t xml:space="preserve"> procedural fairness and natural justice, </w:t>
      </w:r>
      <w:r w:rsidR="00264432">
        <w:t>is not tenable.</w:t>
      </w:r>
      <w:r w:rsidR="00927387">
        <w:t xml:space="preserve"> </w:t>
      </w:r>
    </w:p>
    <w:p w:rsidR="00517036" w:rsidRDefault="00517036" w:rsidP="00517036">
      <w:pPr>
        <w:pStyle w:val="ParaNumbering"/>
      </w:pPr>
      <w:r>
        <w:t>The primary judge considered the procedures followed by the Tribunal at [25] of her Honour’s reasons for judgment, stating that:</w:t>
      </w:r>
    </w:p>
    <w:p w:rsidR="00517036" w:rsidRDefault="00517036" w:rsidP="00517036">
      <w:pPr>
        <w:pStyle w:val="Quote1"/>
      </w:pPr>
      <w:r w:rsidRPr="00672024">
        <w:rPr>
          <w:shd w:val="clear" w:color="auto" w:fill="FFFFFF"/>
        </w:rPr>
        <w:lastRenderedPageBreak/>
        <w:t xml:space="preserve">The Tribunal invited the Applicant to appear before it to give evidence and present arguments in accordance with s.360 of the Act. The invitation was sent to the Applicant by one of the methods specified in s.379A of the Act, namely prepaid post to the last address for service provided in connection with the review. Given the totality of actions undertaken by the Tribunal, it had </w:t>
      </w:r>
      <w:proofErr w:type="gramStart"/>
      <w:r w:rsidRPr="00672024">
        <w:rPr>
          <w:shd w:val="clear" w:color="auto" w:fill="FFFFFF"/>
        </w:rPr>
        <w:t>a discretion</w:t>
      </w:r>
      <w:proofErr w:type="gramEnd"/>
      <w:r w:rsidRPr="00672024">
        <w:rPr>
          <w:shd w:val="clear" w:color="auto" w:fill="FFFFFF"/>
        </w:rPr>
        <w:t xml:space="preserve"> to proceed to make a determination on the papers pursuant to s.362B of the Act and appropriately exercised that discretion</w:t>
      </w:r>
      <w:r>
        <w:rPr>
          <w:shd w:val="clear" w:color="auto" w:fill="FFFFFF"/>
        </w:rPr>
        <w:t>.</w:t>
      </w:r>
      <w:r>
        <w:t xml:space="preserve"> </w:t>
      </w:r>
    </w:p>
    <w:p w:rsidR="00517036" w:rsidRPr="00517036" w:rsidRDefault="00517036" w:rsidP="00E979A8">
      <w:pPr>
        <w:pStyle w:val="ParaNumbering"/>
        <w:rPr>
          <w:szCs w:val="24"/>
        </w:rPr>
      </w:pPr>
      <w:r>
        <w:t>There was no error in her Honour’s approach.  Further, there is no merit in grounds 1 and 5 of Mr Singh’s notice of appeal.</w:t>
      </w:r>
    </w:p>
    <w:p w:rsidR="00E979A8" w:rsidRPr="00F96A84" w:rsidRDefault="005D640B" w:rsidP="00E979A8">
      <w:pPr>
        <w:pStyle w:val="ParaNumbering"/>
        <w:rPr>
          <w:szCs w:val="24"/>
        </w:rPr>
      </w:pPr>
      <w:r>
        <w:t xml:space="preserve">The requirements of procedural fairness and natural justice are </w:t>
      </w:r>
      <w:r w:rsidR="00E979A8">
        <w:t xml:space="preserve">substantially </w:t>
      </w:r>
      <w:r>
        <w:t xml:space="preserve">governed </w:t>
      </w:r>
      <w:r w:rsidR="00E979A8">
        <w:t>in this instance by the governing legislation.  As indicate</w:t>
      </w:r>
      <w:r w:rsidR="00A35DC9">
        <w:t>d</w:t>
      </w:r>
      <w:r w:rsidR="00E979A8">
        <w:t xml:space="preserve"> above, in Mr Si</w:t>
      </w:r>
      <w:r w:rsidR="00A35DC9">
        <w:t>n</w:t>
      </w:r>
      <w:r w:rsidR="00E979A8">
        <w:t xml:space="preserve">gh’s case, the Tribunal proceeded to </w:t>
      </w:r>
      <w:r w:rsidR="00E979A8" w:rsidRPr="00E979A8">
        <w:rPr>
          <w:szCs w:val="24"/>
        </w:rPr>
        <w:t>make</w:t>
      </w:r>
      <w:r w:rsidR="00E979A8" w:rsidRPr="00E979A8">
        <w:rPr>
          <w:w w:val="103"/>
          <w:szCs w:val="24"/>
        </w:rPr>
        <w:t xml:space="preserve"> </w:t>
      </w:r>
      <w:r w:rsidR="00E979A8" w:rsidRPr="00E979A8">
        <w:rPr>
          <w:szCs w:val="24"/>
        </w:rPr>
        <w:t xml:space="preserve">a decision on the review under s 362B of the </w:t>
      </w:r>
      <w:r w:rsidR="00E979A8" w:rsidRPr="00E979A8">
        <w:rPr>
          <w:i/>
          <w:szCs w:val="24"/>
        </w:rPr>
        <w:t>Migration Act</w:t>
      </w:r>
      <w:r w:rsidR="00E979A8">
        <w:t xml:space="preserve">.  Section 362B </w:t>
      </w:r>
      <w:r w:rsidR="00E979A8">
        <w:rPr>
          <w:szCs w:val="24"/>
        </w:rPr>
        <w:t>applies “if the applicant</w:t>
      </w:r>
      <w:r w:rsidR="00E979A8" w:rsidRPr="00F96A84">
        <w:rPr>
          <w:szCs w:val="24"/>
        </w:rPr>
        <w:t>... is invited under section 360 to appear before the Tribunal; but ... does not appear before the Tribunal on the day on which, or at the time and place at which, the applicant is scheduled to appear</w:t>
      </w:r>
      <w:r w:rsidR="007E0352">
        <w:rPr>
          <w:szCs w:val="24"/>
        </w:rPr>
        <w:t>”:</w:t>
      </w:r>
      <w:r w:rsidR="00E979A8">
        <w:rPr>
          <w:szCs w:val="24"/>
        </w:rPr>
        <w:t xml:space="preserve"> s 362B(1)</w:t>
      </w:r>
      <w:r w:rsidR="00E979A8" w:rsidRPr="00F96A84">
        <w:rPr>
          <w:szCs w:val="24"/>
        </w:rPr>
        <w:t>.</w:t>
      </w:r>
      <w:r w:rsidR="00E979A8">
        <w:rPr>
          <w:szCs w:val="24"/>
        </w:rPr>
        <w:t xml:space="preserve">  The provision enables the Tribunal to “make a decision on the review without taking any further action to allow or enable the applicant to appear before it”.</w:t>
      </w:r>
    </w:p>
    <w:p w:rsidR="00E979A8" w:rsidRDefault="00E979A8" w:rsidP="00927387">
      <w:pPr>
        <w:pStyle w:val="ParaNumbering"/>
      </w:pPr>
      <w:r>
        <w:t>It is clear that, in the circumstances of the case, it was open to the Tribunal to exercise its discretion to make a decision on the material before it, pursuant to s 362B.</w:t>
      </w:r>
    </w:p>
    <w:p w:rsidR="001C725C" w:rsidRDefault="00E979A8" w:rsidP="00927387">
      <w:pPr>
        <w:pStyle w:val="ParaNumbering"/>
      </w:pPr>
      <w:r>
        <w:t xml:space="preserve">Mr Singh had been invited to appear before the Tribunal under s 360 of the </w:t>
      </w:r>
      <w:r w:rsidRPr="00E979A8">
        <w:rPr>
          <w:i/>
        </w:rPr>
        <w:t>Migration Act</w:t>
      </w:r>
      <w:r>
        <w:t>.</w:t>
      </w:r>
      <w:r w:rsidR="001C725C">
        <w:t xml:space="preserve">  This invitation had been made by letter dated 10 November 2014, inviting Mr Singh to appear before it to give evidence and present arguments relating to the issues in his case.  Furthermore, the letter complied with other relevant legislative requirements.  It gave Mr</w:t>
      </w:r>
      <w:r w:rsidR="007E0352">
        <w:t> </w:t>
      </w:r>
      <w:r w:rsidR="001C725C">
        <w:t>Singh notice of the day, time and place of</w:t>
      </w:r>
      <w:r w:rsidR="007E0352">
        <w:t xml:space="preserve"> the</w:t>
      </w:r>
      <w:r w:rsidR="001C725C">
        <w:t xml:space="preserve"> scheduled hearing in accordance with s </w:t>
      </w:r>
      <w:proofErr w:type="gramStart"/>
      <w:r w:rsidR="001C725C">
        <w:t>360A(</w:t>
      </w:r>
      <w:proofErr w:type="gramEnd"/>
      <w:r w:rsidR="001C725C">
        <w:t>1).  It was sent to Mr Singh by one of the methods specified in s 379A,</w:t>
      </w:r>
      <w:r w:rsidR="00BC3FBB">
        <w:t xml:space="preserve"> </w:t>
      </w:r>
      <w:r w:rsidR="001C725C">
        <w:t>namely by prepaid post to the last address for service provided in connection with the review: see ss </w:t>
      </w:r>
      <w:r w:rsidR="001C725C" w:rsidRPr="00A5037F">
        <w:t>360A(2</w:t>
      </w:r>
      <w:r w:rsidR="00BC3FBB">
        <w:t>)(a)</w:t>
      </w:r>
      <w:r w:rsidR="00792F75">
        <w:t xml:space="preserve"> and</w:t>
      </w:r>
      <w:r w:rsidR="001C725C" w:rsidRPr="005D640B">
        <w:rPr>
          <w:spacing w:val="26"/>
        </w:rPr>
        <w:t xml:space="preserve"> </w:t>
      </w:r>
      <w:r w:rsidR="001C725C" w:rsidRPr="00A5037F">
        <w:t>379A(4)</w:t>
      </w:r>
      <w:r w:rsidR="001C725C">
        <w:t>.  It met the requirements for notice in s </w:t>
      </w:r>
      <w:proofErr w:type="gramStart"/>
      <w:r w:rsidR="001C725C">
        <w:t>360A(</w:t>
      </w:r>
      <w:proofErr w:type="gramEnd"/>
      <w:r w:rsidR="00BC3FBB">
        <w:t>4)</w:t>
      </w:r>
      <w:r w:rsidR="001C725C">
        <w:t>: see s</w:t>
      </w:r>
      <w:r w:rsidR="001C725C" w:rsidRPr="00A5037F">
        <w:t>s</w:t>
      </w:r>
      <w:r w:rsidR="001C725C" w:rsidRPr="005D640B">
        <w:rPr>
          <w:spacing w:val="20"/>
        </w:rPr>
        <w:t> </w:t>
      </w:r>
      <w:r w:rsidR="001C725C">
        <w:t>360A(</w:t>
      </w:r>
      <w:r w:rsidR="00BC3FBB">
        <w:t>4</w:t>
      </w:r>
      <w:r w:rsidR="001C725C">
        <w:t xml:space="preserve">) and </w:t>
      </w:r>
      <w:r w:rsidR="001C725C" w:rsidRPr="00A5037F">
        <w:t>379C(4)(a)</w:t>
      </w:r>
      <w:r w:rsidR="001C725C">
        <w:t xml:space="preserve">; </w:t>
      </w:r>
      <w:proofErr w:type="spellStart"/>
      <w:r w:rsidR="001C725C" w:rsidRPr="00A5037F">
        <w:t>reg</w:t>
      </w:r>
      <w:proofErr w:type="spellEnd"/>
      <w:r w:rsidR="007E0352">
        <w:t> </w:t>
      </w:r>
      <w:r w:rsidR="001C725C" w:rsidRPr="00A5037F">
        <w:t>4.21</w:t>
      </w:r>
      <w:r w:rsidR="001C725C">
        <w:t>(</w:t>
      </w:r>
      <w:r w:rsidR="001C725C" w:rsidRPr="00A5037F">
        <w:t>4)(b)(</w:t>
      </w:r>
      <w:proofErr w:type="spellStart"/>
      <w:r w:rsidR="001C725C" w:rsidRPr="00A5037F">
        <w:t>i</w:t>
      </w:r>
      <w:proofErr w:type="spellEnd"/>
      <w:r w:rsidR="001C725C" w:rsidRPr="00A5037F">
        <w:t>)</w:t>
      </w:r>
      <w:r w:rsidR="001C725C">
        <w:t>.</w:t>
      </w:r>
      <w:r w:rsidR="00517036">
        <w:t xml:space="preserve">  Mr Singh did not appear </w:t>
      </w:r>
      <w:r w:rsidR="00517036" w:rsidRPr="00F96A84">
        <w:rPr>
          <w:szCs w:val="24"/>
        </w:rPr>
        <w:t xml:space="preserve">before the Tribunal </w:t>
      </w:r>
      <w:r w:rsidR="00517036">
        <w:rPr>
          <w:szCs w:val="24"/>
        </w:rPr>
        <w:t xml:space="preserve">at the </w:t>
      </w:r>
      <w:r w:rsidR="00517036" w:rsidRPr="00F96A84">
        <w:rPr>
          <w:szCs w:val="24"/>
        </w:rPr>
        <w:t xml:space="preserve">scheduled </w:t>
      </w:r>
      <w:r w:rsidR="00517036">
        <w:rPr>
          <w:szCs w:val="24"/>
        </w:rPr>
        <w:t>hearing.</w:t>
      </w:r>
      <w:r w:rsidR="00477962">
        <w:rPr>
          <w:szCs w:val="24"/>
        </w:rPr>
        <w:t xml:space="preserve"> The letter contained a statement to the effect of s 362B: see s </w:t>
      </w:r>
      <w:proofErr w:type="gramStart"/>
      <w:r w:rsidR="00477962">
        <w:rPr>
          <w:szCs w:val="24"/>
        </w:rPr>
        <w:t>360A(</w:t>
      </w:r>
      <w:proofErr w:type="gramEnd"/>
      <w:r w:rsidR="00477962">
        <w:rPr>
          <w:szCs w:val="24"/>
        </w:rPr>
        <w:t>5).</w:t>
      </w:r>
    </w:p>
    <w:p w:rsidR="005F4B66" w:rsidRPr="00AF2AFE" w:rsidRDefault="00331F66" w:rsidP="00331F66">
      <w:pPr>
        <w:pStyle w:val="ParaNumbering"/>
      </w:pPr>
      <w:r w:rsidRPr="00AF2AFE">
        <w:t xml:space="preserve">In determining to proceed under s 362B of the </w:t>
      </w:r>
      <w:r w:rsidRPr="00AF2AFE">
        <w:rPr>
          <w:i/>
        </w:rPr>
        <w:t>Migration Act</w:t>
      </w:r>
      <w:r w:rsidRPr="00AF2AFE">
        <w:t xml:space="preserve">, </w:t>
      </w:r>
      <w:r w:rsidRPr="00AF2AFE">
        <w:rPr>
          <w:szCs w:val="24"/>
        </w:rPr>
        <w:t xml:space="preserve">the Tribunal </w:t>
      </w:r>
      <w:r w:rsidR="00517036" w:rsidRPr="00AF2AFE">
        <w:rPr>
          <w:szCs w:val="24"/>
        </w:rPr>
        <w:t xml:space="preserve">not only had regard to this </w:t>
      </w:r>
      <w:r w:rsidRPr="00AF2AFE">
        <w:rPr>
          <w:szCs w:val="24"/>
        </w:rPr>
        <w:t xml:space="preserve">circumstance </w:t>
      </w:r>
      <w:r w:rsidR="00517036" w:rsidRPr="00AF2AFE">
        <w:rPr>
          <w:szCs w:val="24"/>
        </w:rPr>
        <w:t>but also to the history of its correspondence with Mr</w:t>
      </w:r>
      <w:r w:rsidR="00A35DC9" w:rsidRPr="00AF2AFE">
        <w:rPr>
          <w:szCs w:val="24"/>
        </w:rPr>
        <w:t> </w:t>
      </w:r>
      <w:r w:rsidR="00517036" w:rsidRPr="00AF2AFE">
        <w:rPr>
          <w:szCs w:val="24"/>
        </w:rPr>
        <w:t xml:space="preserve">Singh, </w:t>
      </w:r>
      <w:r w:rsidRPr="00AF2AFE">
        <w:rPr>
          <w:szCs w:val="24"/>
        </w:rPr>
        <w:t xml:space="preserve">including that two </w:t>
      </w:r>
      <w:r w:rsidR="005F4B66" w:rsidRPr="00AF2AFE">
        <w:rPr>
          <w:szCs w:val="24"/>
        </w:rPr>
        <w:t xml:space="preserve">SMS messages </w:t>
      </w:r>
      <w:r w:rsidRPr="00AF2AFE">
        <w:rPr>
          <w:szCs w:val="24"/>
        </w:rPr>
        <w:t>remind</w:t>
      </w:r>
      <w:r w:rsidR="00A35DC9" w:rsidRPr="00AF2AFE">
        <w:rPr>
          <w:szCs w:val="24"/>
        </w:rPr>
        <w:t>ing him</w:t>
      </w:r>
      <w:r w:rsidR="005F4B66" w:rsidRPr="00AF2AFE">
        <w:rPr>
          <w:szCs w:val="24"/>
        </w:rPr>
        <w:t xml:space="preserve"> </w:t>
      </w:r>
      <w:r w:rsidRPr="00AF2AFE">
        <w:rPr>
          <w:szCs w:val="24"/>
        </w:rPr>
        <w:t>about t</w:t>
      </w:r>
      <w:r w:rsidR="005F4B66" w:rsidRPr="00AF2AFE">
        <w:rPr>
          <w:szCs w:val="24"/>
        </w:rPr>
        <w:t>he hearing had been sent to him, and the receipt of his emails on 12 December 2014 prior to the hearing and on 15</w:t>
      </w:r>
      <w:r w:rsidR="00A35DC9" w:rsidRPr="00AF2AFE">
        <w:rPr>
          <w:szCs w:val="24"/>
        </w:rPr>
        <w:t> </w:t>
      </w:r>
      <w:r w:rsidR="005F4B66" w:rsidRPr="00AF2AFE">
        <w:rPr>
          <w:szCs w:val="24"/>
        </w:rPr>
        <w:t xml:space="preserve">December 2014 on the day fixed for the hearing but after its appointed time. In this context, the Tribunal also </w:t>
      </w:r>
      <w:r w:rsidR="005F4B66" w:rsidRPr="00AF2AFE">
        <w:rPr>
          <w:szCs w:val="24"/>
        </w:rPr>
        <w:lastRenderedPageBreak/>
        <w:t xml:space="preserve">considered its letter of 22 December 2014 sent to Mr Singh pursuant to s 359A and to which Mr Singh made no response. </w:t>
      </w:r>
    </w:p>
    <w:p w:rsidR="00331F66" w:rsidRPr="00DD1786" w:rsidRDefault="00331F66" w:rsidP="00927387">
      <w:pPr>
        <w:pStyle w:val="ParaNumbering"/>
      </w:pPr>
      <w:r w:rsidRPr="00DD1786">
        <w:rPr>
          <w:szCs w:val="24"/>
        </w:rPr>
        <w:t xml:space="preserve">In the circumstances, </w:t>
      </w:r>
      <w:r w:rsidR="005F4B66" w:rsidRPr="00DD1786">
        <w:rPr>
          <w:szCs w:val="24"/>
        </w:rPr>
        <w:t xml:space="preserve">it was not unreasonable for the </w:t>
      </w:r>
      <w:r w:rsidRPr="00DD1786">
        <w:rPr>
          <w:szCs w:val="24"/>
        </w:rPr>
        <w:t xml:space="preserve">Tribunal </w:t>
      </w:r>
      <w:r w:rsidR="005F4B66" w:rsidRPr="00DD1786">
        <w:rPr>
          <w:szCs w:val="24"/>
        </w:rPr>
        <w:t xml:space="preserve">to exercise its </w:t>
      </w:r>
      <w:r w:rsidRPr="00DD1786">
        <w:rPr>
          <w:szCs w:val="24"/>
        </w:rPr>
        <w:t xml:space="preserve">discretion </w:t>
      </w:r>
      <w:r w:rsidR="005F4B66" w:rsidRPr="00DD1786">
        <w:rPr>
          <w:szCs w:val="24"/>
        </w:rPr>
        <w:t xml:space="preserve">under s 362B, </w:t>
      </w:r>
      <w:r w:rsidRPr="00DD1786">
        <w:rPr>
          <w:szCs w:val="24"/>
        </w:rPr>
        <w:t xml:space="preserve">to proceed to make a </w:t>
      </w:r>
      <w:r w:rsidR="005F4B66" w:rsidRPr="00DD1786">
        <w:rPr>
          <w:szCs w:val="24"/>
        </w:rPr>
        <w:t xml:space="preserve">decision on the material before it.  Its </w:t>
      </w:r>
      <w:r w:rsidRPr="00DD1786">
        <w:rPr>
          <w:szCs w:val="24"/>
        </w:rPr>
        <w:t xml:space="preserve">reasons disclose that it had </w:t>
      </w:r>
      <w:r w:rsidRPr="00DD1786">
        <w:rPr>
          <w:rFonts w:eastAsia="Arial"/>
          <w:szCs w:val="24"/>
        </w:rPr>
        <w:t xml:space="preserve">an evident justification to proceed </w:t>
      </w:r>
      <w:r w:rsidR="005F4B66" w:rsidRPr="00DD1786">
        <w:rPr>
          <w:rFonts w:eastAsia="Arial"/>
          <w:szCs w:val="24"/>
        </w:rPr>
        <w:t>in this way</w:t>
      </w:r>
      <w:r w:rsidRPr="00DD1786">
        <w:rPr>
          <w:rFonts w:eastAsia="Arial"/>
          <w:szCs w:val="24"/>
        </w:rPr>
        <w:t xml:space="preserve">.  </w:t>
      </w:r>
      <w:r w:rsidR="00477962" w:rsidRPr="00DD1786">
        <w:t xml:space="preserve">No error is shown in its decision to exercise its discretion under s 362B of the </w:t>
      </w:r>
      <w:r w:rsidR="00477962" w:rsidRPr="00DD1786">
        <w:rPr>
          <w:i/>
        </w:rPr>
        <w:t>Migration Act</w:t>
      </w:r>
      <w:r w:rsidR="00477962" w:rsidRPr="00DD1786">
        <w:t>.</w:t>
      </w:r>
    </w:p>
    <w:p w:rsidR="00477962" w:rsidRDefault="00477962" w:rsidP="00927387">
      <w:pPr>
        <w:pStyle w:val="ParaNumbering"/>
      </w:pPr>
      <w:r>
        <w:t xml:space="preserve">Further, no error has been shown in the primary judge’s statement (at [22]) that “there was nothing on the Tribunal’s file </w:t>
      </w:r>
      <w:proofErr w:type="gramStart"/>
      <w:r>
        <w:t>nor</w:t>
      </w:r>
      <w:proofErr w:type="gramEnd"/>
      <w:r>
        <w:t xml:space="preserve"> before the Tribunal or Court to indicate that the Applicant requested an extension of time from the Tribunal for the purposes of providing further material”.  As her Honour observed, “the emails sent by the Applicant to the Tribunal of 12</w:t>
      </w:r>
      <w:r w:rsidR="007E0352">
        <w:t> </w:t>
      </w:r>
      <w:r>
        <w:t>and 15 December 2015 did not contain any request for further time. On the evidence, it is clear that the Applicant was given ample opportunity to provide evidence and further evidence to the Tribunal and, indeed, did provide further evidence on more than one occasion”</w:t>
      </w:r>
      <w:r w:rsidR="00A35DC9">
        <w:t xml:space="preserve"> (at [22])</w:t>
      </w:r>
      <w:r>
        <w:t>.</w:t>
      </w:r>
    </w:p>
    <w:p w:rsidR="00264432" w:rsidRDefault="00264432" w:rsidP="00264432">
      <w:pPr>
        <w:pStyle w:val="ParaNumbering"/>
      </w:pPr>
      <w:r>
        <w:t xml:space="preserve">It may also be noted that, on 1 July 2014, Mr Singh requested an extension of time to respond to the Tribunal’s invitation to comment dated 5 June 2014 in order to allow for his freedom of information application to be processed. On 2 July 2014 the Tribunal granted that request for an extension of time and, on 25 July 2014, Mr Singh responded to the Tribunal’s invitation to comment. </w:t>
      </w:r>
    </w:p>
    <w:p w:rsidR="00477962" w:rsidRDefault="00264432" w:rsidP="00477962">
      <w:pPr>
        <w:pStyle w:val="ParaNumbering"/>
      </w:pPr>
      <w:r>
        <w:t xml:space="preserve">For the reasons set out above, to the extent that </w:t>
      </w:r>
      <w:r w:rsidR="00477962">
        <w:t>the proposition in ground 5 of Mr Sing</w:t>
      </w:r>
      <w:r>
        <w:t>h</w:t>
      </w:r>
      <w:r w:rsidR="00477962">
        <w:t>’s notice of appeal</w:t>
      </w:r>
      <w:r>
        <w:t xml:space="preserve"> challenges the Tribunal’s decision to proceed under s 362B</w:t>
      </w:r>
      <w:r w:rsidR="00477962">
        <w:t xml:space="preserve">, that </w:t>
      </w:r>
      <w:r>
        <w:t xml:space="preserve">too is not tenable.  </w:t>
      </w:r>
    </w:p>
    <w:p w:rsidR="00927387" w:rsidRDefault="00264432" w:rsidP="00517036">
      <w:pPr>
        <w:pStyle w:val="ParaNumbering"/>
      </w:pPr>
      <w:r>
        <w:t xml:space="preserve">If </w:t>
      </w:r>
      <w:r w:rsidR="00291ACE">
        <w:t xml:space="preserve">(contrary to my view) </w:t>
      </w:r>
      <w:r>
        <w:t xml:space="preserve">Mr Singh did not require leave to raise grounds 1 and 5, </w:t>
      </w:r>
      <w:r w:rsidR="00B058AC">
        <w:t xml:space="preserve">then </w:t>
      </w:r>
      <w:r>
        <w:t xml:space="preserve">for the reasons stated, </w:t>
      </w:r>
      <w:r w:rsidR="00B058AC">
        <w:t xml:space="preserve">both </w:t>
      </w:r>
      <w:r w:rsidR="00902456">
        <w:t xml:space="preserve">grounds </w:t>
      </w:r>
      <w:r w:rsidR="002D71F1">
        <w:t xml:space="preserve">of appeal </w:t>
      </w:r>
      <w:r w:rsidR="00902456">
        <w:t>would</w:t>
      </w:r>
      <w:r w:rsidR="002D71F1">
        <w:t xml:space="preserve">, in any event, </w:t>
      </w:r>
      <w:r w:rsidR="00902456">
        <w:t>fail</w:t>
      </w:r>
      <w:r>
        <w:t xml:space="preserve">. </w:t>
      </w:r>
    </w:p>
    <w:p w:rsidR="00927387" w:rsidRPr="003935B1" w:rsidRDefault="00B058AC" w:rsidP="00B058AC">
      <w:pPr>
        <w:pStyle w:val="Heading3"/>
      </w:pPr>
      <w:r>
        <w:t>Ground 2</w:t>
      </w:r>
    </w:p>
    <w:p w:rsidR="0022542D" w:rsidRDefault="0022542D" w:rsidP="00074E63">
      <w:pPr>
        <w:pStyle w:val="ParaNumbering"/>
      </w:pPr>
      <w:r>
        <w:t>Ground 2</w:t>
      </w:r>
      <w:r w:rsidR="005A5D0A">
        <w:t xml:space="preserve"> – that the primary judge “erred in </w:t>
      </w:r>
      <w:r w:rsidR="00A35DC9">
        <w:t xml:space="preserve">not </w:t>
      </w:r>
      <w:r w:rsidR="005A5D0A">
        <w:t xml:space="preserve">considering that </w:t>
      </w:r>
      <w:proofErr w:type="gramStart"/>
      <w:r w:rsidR="005A5D0A" w:rsidRPr="000627DF">
        <w:rPr>
          <w:i/>
        </w:rPr>
        <w:t>findings of fraud and deception is</w:t>
      </w:r>
      <w:proofErr w:type="gramEnd"/>
      <w:r w:rsidR="005A5D0A" w:rsidRPr="000627DF">
        <w:rPr>
          <w:i/>
        </w:rPr>
        <w:t xml:space="preserve"> </w:t>
      </w:r>
      <w:r w:rsidR="005A5D0A">
        <w:t xml:space="preserve">[sic] </w:t>
      </w:r>
      <w:r w:rsidR="005A5D0A" w:rsidRPr="000627DF">
        <w:rPr>
          <w:i/>
        </w:rPr>
        <w:t>necessary</w:t>
      </w:r>
      <w:r w:rsidR="005A5D0A">
        <w:t xml:space="preserve"> to attract PIC4020 pursuant to the case of </w:t>
      </w:r>
      <w:r w:rsidR="005A5D0A">
        <w:rPr>
          <w:i/>
        </w:rPr>
        <w:t>Trivedi</w:t>
      </w:r>
      <w:r w:rsidR="005A5D0A">
        <w:t xml:space="preserve">” is not maintainable.  In </w:t>
      </w:r>
      <w:r>
        <w:rPr>
          <w:i/>
        </w:rPr>
        <w:t>Trivedi</w:t>
      </w:r>
      <w:r>
        <w:t xml:space="preserve">, </w:t>
      </w:r>
      <w:r w:rsidR="001D56B1">
        <w:t xml:space="preserve">the visa applicant argued that PIC 4020 was not engaged because the Tribunal had not made a finding that she was </w:t>
      </w:r>
      <w:r w:rsidR="005A5D0A">
        <w:t xml:space="preserve">aware of </w:t>
      </w:r>
      <w:r w:rsidR="001D56B1">
        <w:t>the deceptive character of the information furnished to the Department</w:t>
      </w:r>
      <w:r w:rsidR="00074E63">
        <w:t>.</w:t>
      </w:r>
      <w:r>
        <w:t xml:space="preserve"> </w:t>
      </w:r>
      <w:r w:rsidR="00074E63">
        <w:t>The</w:t>
      </w:r>
      <w:r w:rsidR="003E618A">
        <w:t xml:space="preserve"> Court held that PIC 4020(1) refers to information that is false, in the sense of purposely untrue</w:t>
      </w:r>
      <w:r w:rsidR="00A35DC9">
        <w:t>,</w:t>
      </w:r>
      <w:r w:rsidR="003E618A">
        <w:t xml:space="preserve"> but its application does not require </w:t>
      </w:r>
      <w:r w:rsidR="00074E63">
        <w:lastRenderedPageBreak/>
        <w:t>the</w:t>
      </w:r>
      <w:r w:rsidR="00BD5DB0" w:rsidRPr="00BD5DB0">
        <w:t xml:space="preserve"> visa applicant to be aware that information </w:t>
      </w:r>
      <w:r w:rsidR="003E618A">
        <w:t xml:space="preserve">that the visa applicant provided </w:t>
      </w:r>
      <w:r w:rsidR="00074E63">
        <w:t>was</w:t>
      </w:r>
      <w:r w:rsidR="00BD5DB0" w:rsidRPr="00BD5DB0">
        <w:t xml:space="preserve"> p</w:t>
      </w:r>
      <w:r w:rsidR="00074E63">
        <w:t xml:space="preserve">urposely untrue (at </w:t>
      </w:r>
      <w:r w:rsidR="00BD5DB0" w:rsidRPr="00BD5DB0">
        <w:t>[21]</w:t>
      </w:r>
      <w:r w:rsidR="00074E63">
        <w:t xml:space="preserve"> and</w:t>
      </w:r>
      <w:r w:rsidR="00BD5DB0" w:rsidRPr="00BD5DB0">
        <w:t xml:space="preserve"> [54]</w:t>
      </w:r>
      <w:r w:rsidR="00074E63">
        <w:t>).</w:t>
      </w:r>
      <w:r w:rsidR="003E618A">
        <w:t xml:space="preserve">  In this case, the Tribunal found that Mr Singh had caused a bogus document to be given to an officer in relation to his application for the visa.  This was because it found </w:t>
      </w:r>
      <w:r w:rsidR="007616A4">
        <w:t xml:space="preserve">the skills assessment issued by TRA on 29 July 2008 was a bogus document since it was obtained on the basis of false statements in Mr Singh’s work reference regarding his place of work and the hours he worked.  It will be recalled that the Tribunal also found that Mr Singh provided this skills assessment to a Departmental officer on 20 May 2009.  Applying </w:t>
      </w:r>
      <w:r w:rsidR="007616A4">
        <w:rPr>
          <w:i/>
        </w:rPr>
        <w:t>Trivedi</w:t>
      </w:r>
      <w:r w:rsidR="00A35DC9">
        <w:t>,</w:t>
      </w:r>
      <w:r w:rsidR="007616A4">
        <w:t xml:space="preserve"> these findings were clearly sufficient to engage PIC 4020(1) in Mr Singh’s case. </w:t>
      </w:r>
      <w:r w:rsidR="008D2BB7">
        <w:t xml:space="preserve"> </w:t>
      </w:r>
      <w:r w:rsidR="008D2BB7">
        <w:rPr>
          <w:i/>
        </w:rPr>
        <w:t>Trivedi</w:t>
      </w:r>
      <w:r w:rsidR="008D2BB7">
        <w:t xml:space="preserve"> was approved by the Full Court of this Court in </w:t>
      </w:r>
      <w:r w:rsidR="008D2BB7" w:rsidRPr="00C10A9E">
        <w:rPr>
          <w:i/>
        </w:rPr>
        <w:t>Arora</w:t>
      </w:r>
      <w:r w:rsidR="00A35DC9">
        <w:t xml:space="preserve"> at [11]</w:t>
      </w:r>
      <w:r w:rsidR="00417F5C">
        <w:t>:</w:t>
      </w:r>
      <w:r w:rsidR="008D2BB7">
        <w:t xml:space="preserve"> </w:t>
      </w:r>
      <w:r w:rsidR="00A35DC9">
        <w:t xml:space="preserve">see also the </w:t>
      </w:r>
      <w:r w:rsidR="008D2BB7">
        <w:t>discuss</w:t>
      </w:r>
      <w:r w:rsidR="00A35DC9">
        <w:t>ion</w:t>
      </w:r>
      <w:r w:rsidR="008D2BB7">
        <w:t xml:space="preserve"> below</w:t>
      </w:r>
      <w:r w:rsidR="00A35DC9">
        <w:t>.</w:t>
      </w:r>
      <w:r w:rsidR="007616A4">
        <w:t xml:space="preserve">  </w:t>
      </w:r>
    </w:p>
    <w:p w:rsidR="008D2BB7" w:rsidRDefault="008D2BB7" w:rsidP="00074E63">
      <w:pPr>
        <w:pStyle w:val="ParaNumbering"/>
      </w:pPr>
      <w:r>
        <w:t>Accordingly, Ground 2 is without merit.</w:t>
      </w:r>
    </w:p>
    <w:p w:rsidR="00B058AC" w:rsidRDefault="00B058AC" w:rsidP="00B058AC">
      <w:pPr>
        <w:pStyle w:val="Heading3"/>
      </w:pPr>
      <w:r>
        <w:t>Ground 3</w:t>
      </w:r>
    </w:p>
    <w:p w:rsidR="00EE74CC" w:rsidRDefault="0022542D" w:rsidP="00927387">
      <w:pPr>
        <w:pStyle w:val="ParaNumbering"/>
      </w:pPr>
      <w:r>
        <w:t xml:space="preserve">Ground 3, that the </w:t>
      </w:r>
      <w:r w:rsidR="000A4EB8">
        <w:t xml:space="preserve">primary </w:t>
      </w:r>
      <w:r>
        <w:t xml:space="preserve">judge erred in dismissing </w:t>
      </w:r>
      <w:r w:rsidR="009C0AD3">
        <w:t>Mr Singh’s</w:t>
      </w:r>
      <w:r>
        <w:t xml:space="preserve"> review application by relying on hearsay evidence obtained by the </w:t>
      </w:r>
      <w:r w:rsidR="00EE74CC">
        <w:t>D</w:t>
      </w:r>
      <w:r>
        <w:t xml:space="preserve">epartment from a third party which evidence was not tested and put to </w:t>
      </w:r>
      <w:r w:rsidR="009C0AD3">
        <w:t>him</w:t>
      </w:r>
      <w:r>
        <w:t xml:space="preserve">, </w:t>
      </w:r>
      <w:r w:rsidR="00EE74CC">
        <w:t xml:space="preserve">is also untenable. </w:t>
      </w:r>
      <w:r w:rsidR="00FC7C3F">
        <w:t xml:space="preserve"> At the time of the Tribunal’s decision, s</w:t>
      </w:r>
      <w:r w:rsidR="00EE74CC">
        <w:t> </w:t>
      </w:r>
      <w:r w:rsidR="00FC7C3F">
        <w:t xml:space="preserve">353(2) of the </w:t>
      </w:r>
      <w:r w:rsidR="00FC7C3F" w:rsidRPr="00EE74CC">
        <w:rPr>
          <w:i/>
        </w:rPr>
        <w:t>Migration Act</w:t>
      </w:r>
      <w:r w:rsidR="00FC7C3F">
        <w:t xml:space="preserve"> provided that the Tribunal, in reviewing a decision, “is not bound by technicalities, legal forms or rules of evidence” and it “shall act according to substantial justice and the merits of the case”. </w:t>
      </w:r>
      <w:r w:rsidR="00A2655E">
        <w:t xml:space="preserve"> Moreover, as already stated, it was open to the Tribunal in this case to proceed to make a decision under s 362B of the </w:t>
      </w:r>
      <w:r w:rsidR="00A2655E" w:rsidRPr="00417F5C">
        <w:rPr>
          <w:i/>
        </w:rPr>
        <w:t>Migration Act</w:t>
      </w:r>
      <w:r w:rsidR="00A2655E">
        <w:t xml:space="preserve">, “without taking any further action to allow or enable the applicant to appear before it”.  The effect of these provisions was that </w:t>
      </w:r>
      <w:r w:rsidR="00EE74CC">
        <w:t>the Tribunal</w:t>
      </w:r>
      <w:r w:rsidR="00A2655E">
        <w:t xml:space="preserve"> was able to rely on</w:t>
      </w:r>
      <w:r w:rsidR="00EE74CC">
        <w:t xml:space="preserve"> the material obtained in the course of the Department’s investigation, whether or not </w:t>
      </w:r>
      <w:r w:rsidR="00A2655E">
        <w:t xml:space="preserve">properly characterised </w:t>
      </w:r>
      <w:r w:rsidR="00EE74CC">
        <w:t xml:space="preserve">as hearsay in a court and whether or not tested and put to the visa applicant, </w:t>
      </w:r>
      <w:r w:rsidR="00A2655E">
        <w:t>providing</w:t>
      </w:r>
      <w:r w:rsidR="00EE74CC">
        <w:t xml:space="preserve"> the Tribunal acted in accordance with </w:t>
      </w:r>
      <w:r w:rsidR="00A2655E">
        <w:t xml:space="preserve">other applicable legislative </w:t>
      </w:r>
      <w:r w:rsidR="00EE74CC">
        <w:t>requirements and its decision did not otherwise involve jurisdictional error</w:t>
      </w:r>
      <w:r w:rsidR="003C42E7">
        <w:t>: compare</w:t>
      </w:r>
      <w:r w:rsidR="00FC7C3F">
        <w:t xml:space="preserve"> </w:t>
      </w:r>
      <w:r w:rsidR="00FC7C3F" w:rsidRPr="00EE74CC">
        <w:rPr>
          <w:i/>
        </w:rPr>
        <w:t xml:space="preserve">Sun v Minister for Immigration and Border Protection </w:t>
      </w:r>
      <w:r w:rsidR="00FC7C3F">
        <w:t xml:space="preserve">[2016] FCAFC 52; </w:t>
      </w:r>
      <w:r w:rsidR="00EE74CC">
        <w:t>243 FCR 220</w:t>
      </w:r>
      <w:r w:rsidR="003C42E7">
        <w:t xml:space="preserve"> at [8]-[15], [19], [21] (Logan J)</w:t>
      </w:r>
      <w:r w:rsidR="00A2655E">
        <w:t xml:space="preserve">, </w:t>
      </w:r>
      <w:r w:rsidR="003C42E7">
        <w:t>[34</w:t>
      </w:r>
      <w:r w:rsidR="00A2655E">
        <w:t>]</w:t>
      </w:r>
      <w:r w:rsidR="003C42E7">
        <w:t>-[45]</w:t>
      </w:r>
      <w:r w:rsidR="00A2655E">
        <w:t>, [58], [86], [96] (Flick and Rangiah JJ).</w:t>
      </w:r>
      <w:r w:rsidR="00FC7C3F">
        <w:t xml:space="preserve"> </w:t>
      </w:r>
      <w:r w:rsidR="001D6BC2">
        <w:t>Accordingly, t</w:t>
      </w:r>
      <w:r w:rsidR="00FC7C3F">
        <w:t xml:space="preserve">his ground has no tenable basis. </w:t>
      </w:r>
    </w:p>
    <w:p w:rsidR="00EE74CC" w:rsidRDefault="00EE74CC" w:rsidP="00EE74CC">
      <w:pPr>
        <w:pStyle w:val="Heading3"/>
      </w:pPr>
      <w:r>
        <w:t>Ground 4</w:t>
      </w:r>
    </w:p>
    <w:p w:rsidR="0022542D" w:rsidRDefault="0022542D" w:rsidP="00927387">
      <w:pPr>
        <w:pStyle w:val="ParaNumbering"/>
      </w:pPr>
      <w:r>
        <w:t xml:space="preserve">Ground 4, that the </w:t>
      </w:r>
      <w:r w:rsidR="00775A42">
        <w:t>primary judge “</w:t>
      </w:r>
      <w:r>
        <w:t>failed to consider that each case has its own facts and merits and ought to be considered separately and not as a group</w:t>
      </w:r>
      <w:r w:rsidR="00775A42">
        <w:t>”</w:t>
      </w:r>
      <w:r>
        <w:t xml:space="preserve">, is misconceived. </w:t>
      </w:r>
      <w:r w:rsidR="00775A42">
        <w:t xml:space="preserve">The Tribunal clearly addressed Mr Singh’s case apart from any other case when it acknowledged that the “central evidentiary issue” was whether it reasonably suspected that the TRA skills </w:t>
      </w:r>
      <w:r w:rsidR="00775A42">
        <w:lastRenderedPageBreak/>
        <w:t>assessment for Mr Si</w:t>
      </w:r>
      <w:r w:rsidR="00E813D9">
        <w:t>n</w:t>
      </w:r>
      <w:r w:rsidR="00775A42">
        <w:t xml:space="preserve">gh was a document obtained because of false or misleading statements regarding Mr </w:t>
      </w:r>
      <w:r w:rsidR="00252925">
        <w:t>S</w:t>
      </w:r>
      <w:r w:rsidR="00775A42">
        <w:t>ingh’s work at Coburg Automatic</w:t>
      </w:r>
      <w:r w:rsidR="00252925">
        <w:t xml:space="preserve">.  The fact that some of the material on which the Tribunal relied in determining the issue included statements originally made in relation to criminal proceedings in which Mr Singh was not involved does not detract from the separate and distinct inquiry made by the Tribunal in reviewing the delegate’s decision not to grant the visa to Mr Singh. </w:t>
      </w:r>
      <w:r w:rsidR="001D56B1">
        <w:t xml:space="preserve">The reasons for judgment of the </w:t>
      </w:r>
      <w:r w:rsidR="00252925">
        <w:t xml:space="preserve">primary judge </w:t>
      </w:r>
      <w:r w:rsidR="00E813D9">
        <w:t>show that her Honour considered the Tribunal’s decision, together with Mr Singh’s claims and submissions, to determine whether jurisdictional error was disclosed in the Tribunal’s decision in his case.  There is n</w:t>
      </w:r>
      <w:r w:rsidR="001D56B1">
        <w:t xml:space="preserve">o tenable basis for this ground. </w:t>
      </w:r>
    </w:p>
    <w:p w:rsidR="008B17EC" w:rsidRDefault="00417F5C" w:rsidP="00927387">
      <w:pPr>
        <w:pStyle w:val="ParaNumbering"/>
      </w:pPr>
      <w:r>
        <w:t xml:space="preserve">Mr Singh relied on </w:t>
      </w:r>
      <w:r w:rsidR="009D2D4F">
        <w:t>the</w:t>
      </w:r>
      <w:r w:rsidR="00AE62DC">
        <w:t xml:space="preserve"> FCCA</w:t>
      </w:r>
      <w:r w:rsidR="009D2D4F">
        <w:t xml:space="preserve"> decision in </w:t>
      </w:r>
      <w:r w:rsidR="009D2D4F">
        <w:rPr>
          <w:i/>
        </w:rPr>
        <w:t xml:space="preserve">Sharma v Minister for Immigration and Border Protection </w:t>
      </w:r>
      <w:r w:rsidR="009D2D4F">
        <w:t>[2015] FCCA 2669</w:t>
      </w:r>
      <w:r>
        <w:t xml:space="preserve"> (</w:t>
      </w:r>
      <w:r w:rsidRPr="00C10A9E">
        <w:rPr>
          <w:b/>
          <w:i/>
        </w:rPr>
        <w:t>Sharma</w:t>
      </w:r>
      <w:r w:rsidR="00B86F61" w:rsidRPr="00C10A9E">
        <w:rPr>
          <w:b/>
          <w:i/>
        </w:rPr>
        <w:t xml:space="preserve"> v Minister </w:t>
      </w:r>
      <w:r w:rsidR="00B86F61" w:rsidRPr="00C10A9E">
        <w:rPr>
          <w:b/>
        </w:rPr>
        <w:t>[2015] FCCA 2669</w:t>
      </w:r>
      <w:r>
        <w:t>).</w:t>
      </w:r>
      <w:r w:rsidR="008B17EC">
        <w:t xml:space="preserve"> </w:t>
      </w:r>
      <w:r w:rsidR="00ED2FA9">
        <w:t xml:space="preserve"> </w:t>
      </w:r>
      <w:r w:rsidR="00B86F61" w:rsidRPr="00B86F61">
        <w:rPr>
          <w:i/>
        </w:rPr>
        <w:t>Sharma</w:t>
      </w:r>
      <w:r w:rsidR="00B86F61">
        <w:t xml:space="preserve"> </w:t>
      </w:r>
      <w:r w:rsidR="0053058D">
        <w:rPr>
          <w:i/>
        </w:rPr>
        <w:t xml:space="preserve">v Minister </w:t>
      </w:r>
      <w:r w:rsidR="0053058D" w:rsidRPr="00B86F61">
        <w:t>[2015] FCCA 2669</w:t>
      </w:r>
      <w:r w:rsidR="0053058D">
        <w:t xml:space="preserve"> </w:t>
      </w:r>
      <w:r w:rsidR="00B86F61">
        <w:t xml:space="preserve">does not, however, support Mr Singh’s case. </w:t>
      </w:r>
      <w:r w:rsidR="008B17EC">
        <w:t xml:space="preserve">In </w:t>
      </w:r>
      <w:r w:rsidR="0053058D">
        <w:t>that case</w:t>
      </w:r>
      <w:r>
        <w:t xml:space="preserve"> </w:t>
      </w:r>
      <w:r w:rsidR="008B17EC">
        <w:t xml:space="preserve">the FCCA held that the Tribunal’s decision under consideration was affected by jurisdictional error </w:t>
      </w:r>
      <w:r w:rsidR="00B86F61">
        <w:t xml:space="preserve">in that it was “in all the circumstances, otherwise unreasonable” since </w:t>
      </w:r>
      <w:r w:rsidR="008B17EC">
        <w:t xml:space="preserve">the Tribunal </w:t>
      </w:r>
      <w:r>
        <w:t>failed</w:t>
      </w:r>
      <w:r w:rsidR="008B17EC">
        <w:t xml:space="preserve"> “</w:t>
      </w:r>
      <w:r>
        <w:t xml:space="preserve">to </w:t>
      </w:r>
      <w:r w:rsidR="008B17EC">
        <w:t xml:space="preserve">engage in an active intellectual process of considering the applicant’s evidence and </w:t>
      </w:r>
      <w:r w:rsidR="00B86F61">
        <w:t xml:space="preserve">[to] </w:t>
      </w:r>
      <w:r w:rsidR="008B17EC">
        <w:t>give reasons for its failure to be satisfied that PIC 4020(1) should be waived” (at [47]).</w:t>
      </w:r>
      <w:r w:rsidR="00484713">
        <w:t xml:space="preserve"> </w:t>
      </w:r>
      <w:r w:rsidR="00ED2FA9">
        <w:t xml:space="preserve"> </w:t>
      </w:r>
      <w:r w:rsidR="00030C21">
        <w:t xml:space="preserve">The basis for the FCCA’s </w:t>
      </w:r>
      <w:r w:rsidR="00AE62DC">
        <w:t>decision</w:t>
      </w:r>
      <w:r w:rsidR="00030C21">
        <w:t xml:space="preserve"> in </w:t>
      </w:r>
      <w:r w:rsidR="00030C21">
        <w:rPr>
          <w:i/>
        </w:rPr>
        <w:t xml:space="preserve">Sharma </w:t>
      </w:r>
      <w:r w:rsidR="0053058D">
        <w:rPr>
          <w:i/>
        </w:rPr>
        <w:t xml:space="preserve">v Minister </w:t>
      </w:r>
      <w:r w:rsidR="0053058D" w:rsidRPr="00B86F61">
        <w:t>[2015] FCCA 2669</w:t>
      </w:r>
      <w:r w:rsidR="0053058D">
        <w:t xml:space="preserve"> </w:t>
      </w:r>
      <w:r w:rsidR="00030C21">
        <w:t xml:space="preserve">was that the Tribunal </w:t>
      </w:r>
      <w:r w:rsidR="00AE62DC">
        <w:t xml:space="preserve">in that case </w:t>
      </w:r>
      <w:r w:rsidR="00030C21">
        <w:t>“appear</w:t>
      </w:r>
      <w:r w:rsidR="00B3016A">
        <w:t>[ed]</w:t>
      </w:r>
      <w:r w:rsidR="00030C21">
        <w:t xml:space="preserve"> to have done no more than recite the evidence before it and the documents to which it had regard.</w:t>
      </w:r>
      <w:r w:rsidR="00ED2FA9">
        <w:t xml:space="preserve"> </w:t>
      </w:r>
      <w:r w:rsidR="00030C21">
        <w:t xml:space="preserve"> The [Tribunal] then stated that it was not satisfied that the applicant’s circumstances amounted to compelling circumstances affecting the interests of Australia, or compassionate or compelling circumstances affecting the interests of an Australian citizen or permanent resident”</w:t>
      </w:r>
      <w:r w:rsidR="009D2D4F">
        <w:t xml:space="preserve"> (at [44]). </w:t>
      </w:r>
      <w:r w:rsidR="00ED2FA9">
        <w:t xml:space="preserve"> </w:t>
      </w:r>
      <w:r w:rsidR="00030C21">
        <w:t xml:space="preserve">It </w:t>
      </w:r>
      <w:r w:rsidR="00B86F61">
        <w:t xml:space="preserve">is clear </w:t>
      </w:r>
      <w:r w:rsidR="00030C21">
        <w:t xml:space="preserve">that </w:t>
      </w:r>
      <w:r w:rsidR="00B86F61">
        <w:t xml:space="preserve">this cannot be said of </w:t>
      </w:r>
      <w:r w:rsidR="00030C21">
        <w:t>the Tribunal</w:t>
      </w:r>
      <w:r w:rsidR="00B86F61">
        <w:t xml:space="preserve">’s consideration </w:t>
      </w:r>
      <w:r w:rsidR="00AE62DC">
        <w:t xml:space="preserve">in Mr Singh’s case </w:t>
      </w:r>
      <w:r w:rsidR="00B86F61">
        <w:t>of whether the requirements of PIC 4020(1) should be waived, or of its consideration of Mr Singh’s claims and submissions more broadly</w:t>
      </w:r>
      <w:r w:rsidR="00030C21">
        <w:t xml:space="preserve">. </w:t>
      </w:r>
    </w:p>
    <w:p w:rsidR="00EE74CC" w:rsidRDefault="00EE74CC" w:rsidP="00EE74CC">
      <w:pPr>
        <w:pStyle w:val="Heading3"/>
      </w:pPr>
      <w:r>
        <w:t>Ground 6</w:t>
      </w:r>
    </w:p>
    <w:p w:rsidR="00550CC9" w:rsidRDefault="0022542D" w:rsidP="00C24D77">
      <w:pPr>
        <w:pStyle w:val="ParaNumbering"/>
      </w:pPr>
      <w:r>
        <w:t xml:space="preserve">Ground 6, that the </w:t>
      </w:r>
      <w:r w:rsidR="00C24D77">
        <w:t xml:space="preserve">primary </w:t>
      </w:r>
      <w:r>
        <w:t xml:space="preserve">judge erred in dismissing the review without considering the case of </w:t>
      </w:r>
      <w:r w:rsidR="00691AE1" w:rsidRPr="00691AE1">
        <w:rPr>
          <w:rFonts w:eastAsia="Arial"/>
          <w:bCs/>
          <w:i/>
          <w:szCs w:val="24"/>
        </w:rPr>
        <w:t xml:space="preserve">Sharma </w:t>
      </w:r>
      <w:r w:rsidR="00691AE1" w:rsidRPr="00691AE1">
        <w:rPr>
          <w:rFonts w:eastAsia="Arial"/>
          <w:i/>
          <w:szCs w:val="24"/>
        </w:rPr>
        <w:t>v</w:t>
      </w:r>
      <w:r w:rsidR="00691AE1" w:rsidRPr="00691AE1">
        <w:rPr>
          <w:rFonts w:eastAsia="Arial"/>
          <w:i/>
          <w:spacing w:val="42"/>
          <w:szCs w:val="24"/>
        </w:rPr>
        <w:t xml:space="preserve"> </w:t>
      </w:r>
      <w:r w:rsidR="00691AE1" w:rsidRPr="00691AE1">
        <w:rPr>
          <w:rFonts w:eastAsia="Arial"/>
          <w:i/>
          <w:szCs w:val="24"/>
        </w:rPr>
        <w:t>Minister</w:t>
      </w:r>
      <w:r w:rsidR="00691AE1" w:rsidRPr="00691AE1">
        <w:rPr>
          <w:rFonts w:eastAsia="Arial"/>
          <w:szCs w:val="24"/>
        </w:rPr>
        <w:t xml:space="preserve"> </w:t>
      </w:r>
      <w:r w:rsidR="00691AE1" w:rsidRPr="00691AE1">
        <w:rPr>
          <w:szCs w:val="24"/>
        </w:rPr>
        <w:t>[2014]</w:t>
      </w:r>
      <w:r w:rsidR="00691AE1" w:rsidRPr="00691AE1">
        <w:rPr>
          <w:spacing w:val="25"/>
          <w:szCs w:val="24"/>
        </w:rPr>
        <w:t xml:space="preserve"> </w:t>
      </w:r>
      <w:r w:rsidR="00691AE1" w:rsidRPr="00691AE1">
        <w:rPr>
          <w:szCs w:val="24"/>
        </w:rPr>
        <w:t>FCCA</w:t>
      </w:r>
      <w:r w:rsidR="00691AE1" w:rsidRPr="00691AE1">
        <w:rPr>
          <w:spacing w:val="19"/>
          <w:szCs w:val="24"/>
        </w:rPr>
        <w:t xml:space="preserve"> </w:t>
      </w:r>
      <w:r w:rsidR="00691AE1" w:rsidRPr="00691AE1">
        <w:rPr>
          <w:szCs w:val="24"/>
        </w:rPr>
        <w:t>2821</w:t>
      </w:r>
      <w:r w:rsidR="00C24D77">
        <w:rPr>
          <w:i/>
        </w:rPr>
        <w:t>,</w:t>
      </w:r>
      <w:r w:rsidR="00C24D77">
        <w:t xml:space="preserve"> is without merit. </w:t>
      </w:r>
      <w:r w:rsidR="00ED2FA9">
        <w:t xml:space="preserve"> </w:t>
      </w:r>
      <w:r w:rsidR="00C24D77">
        <w:t>As noted above, t</w:t>
      </w:r>
      <w:r w:rsidR="00C24D77" w:rsidRPr="005C281F">
        <w:t xml:space="preserve">he Tribunal </w:t>
      </w:r>
      <w:r w:rsidR="00C24D77">
        <w:t xml:space="preserve">specifically </w:t>
      </w:r>
      <w:r w:rsidR="00C24D77" w:rsidRPr="005C281F">
        <w:t>considered</w:t>
      </w:r>
      <w:r w:rsidR="00C24D77">
        <w:t xml:space="preserve"> </w:t>
      </w:r>
      <w:r w:rsidR="00BF21EE">
        <w:t xml:space="preserve">the </w:t>
      </w:r>
      <w:r w:rsidR="00BF21EE" w:rsidRPr="005C281F">
        <w:t>decision</w:t>
      </w:r>
      <w:r w:rsidR="00C24D77">
        <w:t xml:space="preserve"> of the Federal Circuit Court in </w:t>
      </w:r>
      <w:r w:rsidR="00691AE1" w:rsidRPr="00691AE1">
        <w:t>that case</w:t>
      </w:r>
      <w:r w:rsidR="00BF21EE">
        <w:rPr>
          <w:i/>
        </w:rPr>
        <w:t xml:space="preserve"> </w:t>
      </w:r>
      <w:r w:rsidR="00BF21EE" w:rsidRPr="005C281F">
        <w:t>and</w:t>
      </w:r>
      <w:r w:rsidR="00C24D77" w:rsidRPr="005C281F">
        <w:t xml:space="preserve"> contrasted it with the decisions in</w:t>
      </w:r>
      <w:r w:rsidR="00C24D77">
        <w:t xml:space="preserve"> </w:t>
      </w:r>
      <w:proofErr w:type="spellStart"/>
      <w:r w:rsidR="00C24D77">
        <w:rPr>
          <w:i/>
        </w:rPr>
        <w:t>Batra</w:t>
      </w:r>
      <w:proofErr w:type="spellEnd"/>
      <w:r w:rsidR="00C24D77">
        <w:rPr>
          <w:i/>
        </w:rPr>
        <w:t xml:space="preserve"> </w:t>
      </w:r>
      <w:r w:rsidR="00550CC9">
        <w:rPr>
          <w:i/>
        </w:rPr>
        <w:t>FMC</w:t>
      </w:r>
      <w:r w:rsidR="00C24D77" w:rsidRPr="005C281F">
        <w:t xml:space="preserve"> </w:t>
      </w:r>
      <w:r w:rsidR="00550CC9">
        <w:t xml:space="preserve">and </w:t>
      </w:r>
      <w:proofErr w:type="spellStart"/>
      <w:r w:rsidR="00C24D77" w:rsidRPr="005C281F">
        <w:rPr>
          <w:i/>
        </w:rPr>
        <w:t>Mudiyanselage</w:t>
      </w:r>
      <w:proofErr w:type="spellEnd"/>
      <w:r w:rsidR="00287F36">
        <w:t xml:space="preserve">.  </w:t>
      </w:r>
      <w:r w:rsidR="00A35DC9">
        <w:t>In t</w:t>
      </w:r>
      <w:r w:rsidR="00287F36">
        <w:t xml:space="preserve">hese later cases </w:t>
      </w:r>
      <w:r w:rsidR="00550CC9">
        <w:t xml:space="preserve">it was </w:t>
      </w:r>
      <w:r w:rsidR="00287F36">
        <w:t>specifically held that a document does not cease to be a bogus document solely because the TRA is not validly specified at the time the document was obtained</w:t>
      </w:r>
      <w:r w:rsidR="00C24D77">
        <w:t xml:space="preserve">. </w:t>
      </w:r>
      <w:r w:rsidR="00550CC9">
        <w:t xml:space="preserve"> </w:t>
      </w:r>
    </w:p>
    <w:p w:rsidR="00E656F0" w:rsidRPr="00E656F0" w:rsidRDefault="00550CC9" w:rsidP="0022542D">
      <w:pPr>
        <w:pStyle w:val="ParaNumbering"/>
      </w:pPr>
      <w:r>
        <w:lastRenderedPageBreak/>
        <w:t xml:space="preserve">An appeal from the judgment </w:t>
      </w:r>
      <w:r w:rsidR="00287F36">
        <w:t xml:space="preserve">in </w:t>
      </w:r>
      <w:proofErr w:type="spellStart"/>
      <w:r w:rsidR="00287F36" w:rsidRPr="00550CC9">
        <w:rPr>
          <w:i/>
          <w:szCs w:val="24"/>
        </w:rPr>
        <w:t>Batra</w:t>
      </w:r>
      <w:proofErr w:type="spellEnd"/>
      <w:r w:rsidRPr="00550CC9">
        <w:rPr>
          <w:i/>
          <w:szCs w:val="24"/>
        </w:rPr>
        <w:t xml:space="preserve"> FMC</w:t>
      </w:r>
      <w:r w:rsidR="00287F36" w:rsidRPr="00550CC9">
        <w:rPr>
          <w:i/>
          <w:szCs w:val="24"/>
        </w:rPr>
        <w:t xml:space="preserve"> </w:t>
      </w:r>
      <w:r w:rsidRPr="00550CC9">
        <w:rPr>
          <w:szCs w:val="24"/>
        </w:rPr>
        <w:t>was</w:t>
      </w:r>
      <w:r w:rsidR="00287F36" w:rsidRPr="00550CC9">
        <w:rPr>
          <w:szCs w:val="24"/>
        </w:rPr>
        <w:t xml:space="preserve"> </w:t>
      </w:r>
      <w:r w:rsidRPr="00550CC9">
        <w:rPr>
          <w:szCs w:val="24"/>
        </w:rPr>
        <w:t>dismissed</w:t>
      </w:r>
      <w:r w:rsidR="00287F36" w:rsidRPr="00550CC9">
        <w:rPr>
          <w:szCs w:val="24"/>
        </w:rPr>
        <w:t xml:space="preserve"> by this Court</w:t>
      </w:r>
      <w:r w:rsidRPr="00550CC9">
        <w:rPr>
          <w:szCs w:val="24"/>
        </w:rPr>
        <w:t>.</w:t>
      </w:r>
      <w:r>
        <w:rPr>
          <w:szCs w:val="24"/>
        </w:rPr>
        <w:t xml:space="preserve"> In </w:t>
      </w:r>
      <w:proofErr w:type="spellStart"/>
      <w:r w:rsidRPr="0059486D">
        <w:rPr>
          <w:i/>
          <w:szCs w:val="24"/>
        </w:rPr>
        <w:t>Batra</w:t>
      </w:r>
      <w:proofErr w:type="spellEnd"/>
      <w:r w:rsidRPr="0059486D">
        <w:rPr>
          <w:i/>
          <w:szCs w:val="24"/>
        </w:rPr>
        <w:t xml:space="preserve"> FCA</w:t>
      </w:r>
      <w:r>
        <w:rPr>
          <w:szCs w:val="24"/>
        </w:rPr>
        <w:t>, Murphy J</w:t>
      </w:r>
      <w:r w:rsidR="00E656F0" w:rsidRPr="00550CC9">
        <w:rPr>
          <w:szCs w:val="24"/>
        </w:rPr>
        <w:t xml:space="preserve"> </w:t>
      </w:r>
      <w:r>
        <w:rPr>
          <w:szCs w:val="24"/>
        </w:rPr>
        <w:t xml:space="preserve">held </w:t>
      </w:r>
      <w:r w:rsidR="0059486D">
        <w:rPr>
          <w:szCs w:val="24"/>
        </w:rPr>
        <w:t xml:space="preserve">(at [60]) that </w:t>
      </w:r>
      <w:r>
        <w:rPr>
          <w:szCs w:val="24"/>
        </w:rPr>
        <w:t xml:space="preserve">a skills assessment by TRA was a bogus document within the meaning of s 97(c) of the </w:t>
      </w:r>
      <w:r w:rsidRPr="00691AE1">
        <w:rPr>
          <w:i/>
          <w:szCs w:val="24"/>
        </w:rPr>
        <w:t>Migration Act</w:t>
      </w:r>
      <w:r>
        <w:rPr>
          <w:szCs w:val="24"/>
        </w:rPr>
        <w:t xml:space="preserve"> since it was obtained because of a false work reference</w:t>
      </w:r>
      <w:r w:rsidR="0059486D">
        <w:rPr>
          <w:szCs w:val="24"/>
        </w:rPr>
        <w:t xml:space="preserve"> </w:t>
      </w:r>
      <w:r>
        <w:rPr>
          <w:szCs w:val="24"/>
        </w:rPr>
        <w:t xml:space="preserve">and </w:t>
      </w:r>
      <w:r w:rsidR="0059486D">
        <w:rPr>
          <w:szCs w:val="24"/>
        </w:rPr>
        <w:t xml:space="preserve">that </w:t>
      </w:r>
      <w:r>
        <w:rPr>
          <w:szCs w:val="24"/>
        </w:rPr>
        <w:t xml:space="preserve">it was immaterial that the skills assessment was of no legal effect </w:t>
      </w:r>
      <w:r w:rsidR="0059486D">
        <w:rPr>
          <w:szCs w:val="24"/>
        </w:rPr>
        <w:t xml:space="preserve">(as </w:t>
      </w:r>
      <w:r>
        <w:rPr>
          <w:szCs w:val="24"/>
        </w:rPr>
        <w:t xml:space="preserve">the TRA </w:t>
      </w:r>
      <w:r w:rsidR="00A35DC9">
        <w:rPr>
          <w:szCs w:val="24"/>
        </w:rPr>
        <w:t xml:space="preserve">had </w:t>
      </w:r>
      <w:r>
        <w:rPr>
          <w:szCs w:val="24"/>
        </w:rPr>
        <w:t xml:space="preserve">not been validly specified as the </w:t>
      </w:r>
      <w:r w:rsidR="0059486D">
        <w:rPr>
          <w:szCs w:val="24"/>
        </w:rPr>
        <w:t xml:space="preserve">assessing authority at the relevant time).  </w:t>
      </w:r>
    </w:p>
    <w:p w:rsidR="0022542D" w:rsidRPr="00F245EE" w:rsidRDefault="00E656F0" w:rsidP="0022542D">
      <w:pPr>
        <w:pStyle w:val="ParaNumbering"/>
      </w:pPr>
      <w:r>
        <w:rPr>
          <w:szCs w:val="24"/>
        </w:rPr>
        <w:t xml:space="preserve">The Tribunal also considered </w:t>
      </w:r>
      <w:r w:rsidR="0059486D">
        <w:rPr>
          <w:szCs w:val="24"/>
        </w:rPr>
        <w:t>this</w:t>
      </w:r>
      <w:r>
        <w:rPr>
          <w:szCs w:val="24"/>
        </w:rPr>
        <w:t xml:space="preserve"> Court</w:t>
      </w:r>
      <w:r w:rsidR="0059486D">
        <w:rPr>
          <w:szCs w:val="24"/>
        </w:rPr>
        <w:t>’s</w:t>
      </w:r>
      <w:r>
        <w:rPr>
          <w:szCs w:val="24"/>
        </w:rPr>
        <w:t xml:space="preserve"> decision in </w:t>
      </w:r>
      <w:r w:rsidRPr="005C281F">
        <w:rPr>
          <w:i/>
          <w:szCs w:val="24"/>
        </w:rPr>
        <w:t>Mudiyanselage</w:t>
      </w:r>
      <w:r w:rsidR="0059486D">
        <w:rPr>
          <w:szCs w:val="24"/>
        </w:rPr>
        <w:t>,</w:t>
      </w:r>
      <w:r w:rsidRPr="005C281F">
        <w:rPr>
          <w:i/>
          <w:szCs w:val="24"/>
        </w:rPr>
        <w:t xml:space="preserve"> </w:t>
      </w:r>
      <w:r>
        <w:rPr>
          <w:szCs w:val="24"/>
        </w:rPr>
        <w:t xml:space="preserve">where </w:t>
      </w:r>
      <w:r w:rsidR="0059486D">
        <w:rPr>
          <w:szCs w:val="24"/>
        </w:rPr>
        <w:t>Tracey J</w:t>
      </w:r>
      <w:r>
        <w:rPr>
          <w:szCs w:val="24"/>
        </w:rPr>
        <w:t xml:space="preserve"> held that the mere submission of a bogus document is sufficient to attract the operation </w:t>
      </w:r>
      <w:r w:rsidR="00E63776">
        <w:rPr>
          <w:szCs w:val="24"/>
        </w:rPr>
        <w:t xml:space="preserve">of PIC 4020, regardless of its contents (at </w:t>
      </w:r>
      <w:r w:rsidR="0059486D">
        <w:rPr>
          <w:szCs w:val="24"/>
        </w:rPr>
        <w:t>[30]-</w:t>
      </w:r>
      <w:r w:rsidR="00E63776">
        <w:rPr>
          <w:szCs w:val="24"/>
        </w:rPr>
        <w:t xml:space="preserve">[31] and [35]). </w:t>
      </w:r>
      <w:r w:rsidR="00927426">
        <w:t xml:space="preserve"> </w:t>
      </w:r>
      <w:proofErr w:type="spellStart"/>
      <w:r w:rsidR="00927426">
        <w:rPr>
          <w:i/>
          <w:szCs w:val="24"/>
        </w:rPr>
        <w:t>Batra</w:t>
      </w:r>
      <w:proofErr w:type="spellEnd"/>
      <w:r w:rsidR="00927426">
        <w:rPr>
          <w:i/>
          <w:szCs w:val="24"/>
        </w:rPr>
        <w:t xml:space="preserve"> </w:t>
      </w:r>
      <w:r w:rsidR="0059486D">
        <w:rPr>
          <w:i/>
          <w:szCs w:val="24"/>
        </w:rPr>
        <w:t>FCA</w:t>
      </w:r>
      <w:r w:rsidR="00927426">
        <w:rPr>
          <w:szCs w:val="24"/>
        </w:rPr>
        <w:t xml:space="preserve"> and </w:t>
      </w:r>
      <w:proofErr w:type="spellStart"/>
      <w:r w:rsidR="0059486D">
        <w:rPr>
          <w:i/>
          <w:szCs w:val="24"/>
        </w:rPr>
        <w:t>Mudiyanselage</w:t>
      </w:r>
      <w:proofErr w:type="spellEnd"/>
      <w:r w:rsidR="00927426">
        <w:rPr>
          <w:szCs w:val="24"/>
        </w:rPr>
        <w:t xml:space="preserve"> have been followed in subsequent decisions of this Court: see</w:t>
      </w:r>
      <w:r w:rsidR="0059486D">
        <w:rPr>
          <w:szCs w:val="24"/>
        </w:rPr>
        <w:t xml:space="preserve">, </w:t>
      </w:r>
      <w:proofErr w:type="spellStart"/>
      <w:r w:rsidR="0059486D">
        <w:rPr>
          <w:szCs w:val="24"/>
        </w:rPr>
        <w:t>eg</w:t>
      </w:r>
      <w:proofErr w:type="spellEnd"/>
      <w:r w:rsidR="0059486D">
        <w:rPr>
          <w:szCs w:val="24"/>
        </w:rPr>
        <w:t>,</w:t>
      </w:r>
      <w:r w:rsidR="00927426">
        <w:rPr>
          <w:szCs w:val="24"/>
        </w:rPr>
        <w:t xml:space="preserve"> </w:t>
      </w:r>
      <w:proofErr w:type="spellStart"/>
      <w:r w:rsidR="00927426">
        <w:rPr>
          <w:i/>
          <w:szCs w:val="24"/>
        </w:rPr>
        <w:t>Nanre</w:t>
      </w:r>
      <w:proofErr w:type="spellEnd"/>
      <w:r w:rsidR="00927426">
        <w:rPr>
          <w:i/>
          <w:szCs w:val="24"/>
        </w:rPr>
        <w:t xml:space="preserve"> v Minister for Immigration and Border Protection </w:t>
      </w:r>
      <w:r w:rsidR="00927426">
        <w:rPr>
          <w:szCs w:val="24"/>
        </w:rPr>
        <w:t xml:space="preserve">[2015] FCA 528; 232 FCR 80; and </w:t>
      </w:r>
      <w:r w:rsidR="00927426">
        <w:rPr>
          <w:i/>
          <w:szCs w:val="24"/>
        </w:rPr>
        <w:t xml:space="preserve">Minister for Immigration and Border Protection v Sandhu </w:t>
      </w:r>
      <w:r w:rsidR="00927426">
        <w:rPr>
          <w:szCs w:val="24"/>
        </w:rPr>
        <w:t xml:space="preserve">[2016] FCA 130. </w:t>
      </w:r>
      <w:r w:rsidR="008D2BB7">
        <w:rPr>
          <w:szCs w:val="24"/>
        </w:rPr>
        <w:t xml:space="preserve"> </w:t>
      </w:r>
      <w:r w:rsidR="008D2BB7">
        <w:rPr>
          <w:i/>
          <w:szCs w:val="24"/>
        </w:rPr>
        <w:t>Mudiyanselage</w:t>
      </w:r>
      <w:r w:rsidR="008D2BB7">
        <w:rPr>
          <w:szCs w:val="24"/>
        </w:rPr>
        <w:t xml:space="preserve"> was clearly approved by the Full Court in </w:t>
      </w:r>
      <w:r w:rsidR="008D2BB7" w:rsidRPr="008D2BB7">
        <w:rPr>
          <w:i/>
          <w:szCs w:val="24"/>
        </w:rPr>
        <w:t>Arora</w:t>
      </w:r>
      <w:r w:rsidR="008D2BB7">
        <w:rPr>
          <w:szCs w:val="24"/>
        </w:rPr>
        <w:t>, discussed below.</w:t>
      </w:r>
    </w:p>
    <w:p w:rsidR="00804515" w:rsidRDefault="00F245EE" w:rsidP="00804515">
      <w:pPr>
        <w:pStyle w:val="ParaNumbering"/>
      </w:pPr>
      <w:r>
        <w:rPr>
          <w:szCs w:val="24"/>
        </w:rPr>
        <w:t xml:space="preserve">As indicated above, the Court </w:t>
      </w:r>
      <w:r w:rsidR="008D2BB7">
        <w:rPr>
          <w:szCs w:val="24"/>
        </w:rPr>
        <w:t xml:space="preserve">also </w:t>
      </w:r>
      <w:r>
        <w:rPr>
          <w:szCs w:val="24"/>
        </w:rPr>
        <w:t xml:space="preserve">sought submissions in this appeal on whether there was a </w:t>
      </w:r>
      <w:r w:rsidR="00804515">
        <w:t xml:space="preserve">deficiency in IMMI 12/068 in relation to the occupation of Motor Mechanic and its effect, if any, on Mr Singh’s case. </w:t>
      </w:r>
    </w:p>
    <w:p w:rsidR="00197637" w:rsidRDefault="00804515" w:rsidP="00804515">
      <w:pPr>
        <w:pStyle w:val="ParaNumbering"/>
      </w:pPr>
      <w:r>
        <w:t>The terms of IMMI 12/068</w:t>
      </w:r>
      <w:r w:rsidR="00527C75">
        <w:t>, particularly</w:t>
      </w:r>
      <w:r>
        <w:t xml:space="preserve"> the absence of a definition of “recognised countries</w:t>
      </w:r>
      <w:r w:rsidR="00A35DC9">
        <w:t>”</w:t>
      </w:r>
      <w:r w:rsidR="00527C75">
        <w:t>,</w:t>
      </w:r>
      <w:r>
        <w:t xml:space="preserve"> indicate, and the history </w:t>
      </w:r>
      <w:r w:rsidR="00527C75">
        <w:t xml:space="preserve">of the instrument </w:t>
      </w:r>
      <w:r>
        <w:t>set out abo</w:t>
      </w:r>
      <w:r w:rsidR="00A35DC9">
        <w:t>ve</w:t>
      </w:r>
      <w:r>
        <w:t xml:space="preserve"> confirms, that, as the Minister accepted, IMMI 12/068 failed to specify</w:t>
      </w:r>
      <w:r w:rsidR="000A4EB8">
        <w:t xml:space="preserve"> TRA as</w:t>
      </w:r>
      <w:r>
        <w:t xml:space="preserve"> an assessing authority for motor mechanics. TRA was </w:t>
      </w:r>
      <w:r w:rsidR="00475763">
        <w:t xml:space="preserve">not “a” or “the” “relevant assessing authority” for the purposes of </w:t>
      </w:r>
      <w:proofErr w:type="spellStart"/>
      <w:r w:rsidR="00475763">
        <w:t>cll</w:t>
      </w:r>
      <w:proofErr w:type="spellEnd"/>
      <w:r w:rsidR="00475763">
        <w:t xml:space="preserve"> 485.214 or 485.221. </w:t>
      </w:r>
    </w:p>
    <w:p w:rsidR="00475763" w:rsidRDefault="00197637" w:rsidP="00804515">
      <w:pPr>
        <w:pStyle w:val="ParaNumbering"/>
      </w:pPr>
      <w:r>
        <w:t xml:space="preserve">For the reasons </w:t>
      </w:r>
      <w:r w:rsidR="00527C75">
        <w:t>stated</w:t>
      </w:r>
      <w:r>
        <w:t xml:space="preserve"> </w:t>
      </w:r>
      <w:r w:rsidR="00527C75">
        <w:t>below</w:t>
      </w:r>
      <w:r>
        <w:t xml:space="preserve">, </w:t>
      </w:r>
      <w:r w:rsidR="00527C75">
        <w:t xml:space="preserve">however, </w:t>
      </w:r>
      <w:r>
        <w:t xml:space="preserve">I reject Mr Singh’s </w:t>
      </w:r>
      <w:r w:rsidR="00475763">
        <w:t>contention that</w:t>
      </w:r>
      <w:r>
        <w:t xml:space="preserve"> </w:t>
      </w:r>
      <w:r w:rsidR="00475763">
        <w:t xml:space="preserve">PIC 4020 was not engaged because of the deficiency in IMMI 12/068. </w:t>
      </w:r>
    </w:p>
    <w:p w:rsidR="001618DB" w:rsidRDefault="005E5EAC" w:rsidP="00804515">
      <w:pPr>
        <w:pStyle w:val="ParaNumbering"/>
      </w:pPr>
      <w:r>
        <w:t xml:space="preserve">As explained above, PIC 4020 applied in Mr Singh’s case. </w:t>
      </w:r>
      <w:r w:rsidR="00ED2FA9">
        <w:t xml:space="preserve"> </w:t>
      </w:r>
      <w:r w:rsidR="00AB3270">
        <w:t xml:space="preserve">To qualify for </w:t>
      </w:r>
      <w:r w:rsidR="00AB3270" w:rsidRPr="006D62B1">
        <w:t xml:space="preserve">the grant of a subclass 485 </w:t>
      </w:r>
      <w:r w:rsidR="00AB3270">
        <w:t xml:space="preserve">visa, Mr Singh had to satisfy PIC 4020(1).  Relevantly in this case, this criterion was not </w:t>
      </w:r>
      <w:r w:rsidR="00527C75">
        <w:t>met</w:t>
      </w:r>
      <w:r w:rsidR="00AB3270">
        <w:t xml:space="preserve"> if the Tribunal was not satisfied that there was </w:t>
      </w:r>
      <w:r w:rsidR="00AB3270" w:rsidRPr="00FA3F1F">
        <w:t xml:space="preserve">no evidence that </w:t>
      </w:r>
      <w:r w:rsidR="00AB3270">
        <w:t>Mr Singh</w:t>
      </w:r>
      <w:r w:rsidR="00AB3270" w:rsidRPr="00FA3F1F">
        <w:t xml:space="preserve"> ha</w:t>
      </w:r>
      <w:r w:rsidR="00AB3270">
        <w:t>d</w:t>
      </w:r>
      <w:r w:rsidR="00AB3270" w:rsidRPr="00FA3F1F">
        <w:t xml:space="preserve"> caused to be given a bogus document to an officer</w:t>
      </w:r>
      <w:r w:rsidR="00AB3270">
        <w:t xml:space="preserve"> in relation to the application for the visa.  </w:t>
      </w:r>
      <w:r w:rsidR="00250F66">
        <w:t xml:space="preserve">As already noted, </w:t>
      </w:r>
      <w:r w:rsidR="00250F66" w:rsidRPr="003644ED">
        <w:t xml:space="preserve">the Tribunal </w:t>
      </w:r>
      <w:r w:rsidR="00250F66">
        <w:t xml:space="preserve">held that it </w:t>
      </w:r>
      <w:r w:rsidR="00250F66" w:rsidRPr="003644ED">
        <w:t>reasonably suspected that the skills assessment issued by</w:t>
      </w:r>
      <w:r w:rsidR="00250F66" w:rsidRPr="001618DB">
        <w:rPr>
          <w:w w:val="104"/>
        </w:rPr>
        <w:t xml:space="preserve"> </w:t>
      </w:r>
      <w:r w:rsidR="00250F66" w:rsidRPr="003644ED">
        <w:t>TRA on 29 July 2008 in respect of Mr Singh was obtained “because of a false or misleading</w:t>
      </w:r>
      <w:r w:rsidR="00250F66" w:rsidRPr="001618DB">
        <w:rPr>
          <w:w w:val="102"/>
        </w:rPr>
        <w:t xml:space="preserve"> </w:t>
      </w:r>
      <w:r w:rsidR="00250F66" w:rsidRPr="003644ED">
        <w:t xml:space="preserve">statement in the work reference for Mr Singh”.  </w:t>
      </w:r>
      <w:r w:rsidR="00250F66">
        <w:t>It was on</w:t>
      </w:r>
      <w:r w:rsidR="00250F66" w:rsidRPr="003644ED">
        <w:t xml:space="preserve"> this basis</w:t>
      </w:r>
      <w:r w:rsidR="00250F66">
        <w:t xml:space="preserve"> that it</w:t>
      </w:r>
      <w:r w:rsidR="00250F66" w:rsidRPr="003644ED">
        <w:t xml:space="preserve"> found that the skills assessment was a “bogus</w:t>
      </w:r>
      <w:r w:rsidR="00250F66" w:rsidRPr="001618DB">
        <w:rPr>
          <w:w w:val="101"/>
        </w:rPr>
        <w:t xml:space="preserve"> </w:t>
      </w:r>
      <w:r w:rsidR="00250F66" w:rsidRPr="003644ED">
        <w:t xml:space="preserve">document” as defined in s 97(c) of the </w:t>
      </w:r>
      <w:r w:rsidR="00250F66" w:rsidRPr="001618DB">
        <w:rPr>
          <w:i/>
        </w:rPr>
        <w:t xml:space="preserve">Migration </w:t>
      </w:r>
      <w:r w:rsidR="00250F66" w:rsidRPr="00527C75">
        <w:rPr>
          <w:i/>
        </w:rPr>
        <w:t>Act</w:t>
      </w:r>
      <w:r w:rsidR="00527C75">
        <w:rPr>
          <w:i/>
        </w:rPr>
        <w:t>,</w:t>
      </w:r>
      <w:r w:rsidR="00250F66" w:rsidRPr="00527C75">
        <w:rPr>
          <w:i/>
        </w:rPr>
        <w:t xml:space="preserve"> </w:t>
      </w:r>
      <w:r w:rsidR="00250F66">
        <w:t xml:space="preserve">which Mr Singh caused to be given to an officer on 20 May 2009 in relation to his visa </w:t>
      </w:r>
      <w:r w:rsidR="00250F66">
        <w:lastRenderedPageBreak/>
        <w:t xml:space="preserve">application.  </w:t>
      </w:r>
      <w:r w:rsidR="00AB3270">
        <w:t xml:space="preserve">This was the basis for its decision to affirm the delegate’s decision not to grant Mr Singh the visa.  None of the findings on which the Tribunal’s decision depended were affected by the failure in IMMI 12/068 to specify </w:t>
      </w:r>
      <w:r>
        <w:t xml:space="preserve">TRA or any other body as </w:t>
      </w:r>
      <w:r w:rsidR="00AB3270">
        <w:t>an assessing authority for motor mechanics.</w:t>
      </w:r>
      <w:r w:rsidR="006C6AC1">
        <w:t xml:space="preserve"> </w:t>
      </w:r>
      <w:r w:rsidR="00AB3270">
        <w:t xml:space="preserve"> </w:t>
      </w:r>
      <w:r w:rsidR="004A4243">
        <w:t xml:space="preserve">The effect of paragraph (c) of the definition of “bogus document” in s 97 of the </w:t>
      </w:r>
      <w:r w:rsidR="004A4243" w:rsidRPr="00691AE1">
        <w:rPr>
          <w:i/>
        </w:rPr>
        <w:t>Migration Act</w:t>
      </w:r>
      <w:r w:rsidR="004A4243">
        <w:t xml:space="preserve"> as it stood at the relevant time was that if the Tribunal reasonably suspected that the skills assessment was </w:t>
      </w:r>
      <w:r w:rsidR="001618DB">
        <w:t xml:space="preserve">obtained because of </w:t>
      </w:r>
      <w:r w:rsidR="00A35DC9">
        <w:t xml:space="preserve">a </w:t>
      </w:r>
      <w:r w:rsidR="001618DB">
        <w:t>“false or misleading statement”</w:t>
      </w:r>
      <w:r w:rsidR="004A4243">
        <w:t xml:space="preserve">  </w:t>
      </w:r>
      <w:r w:rsidR="001618DB">
        <w:t xml:space="preserve">then it was a bogus document.  The Tribunal’s finding that Mr Singh caused the document to be given to an officer in relation to his visa application was therefore sufficient to engage PIC </w:t>
      </w:r>
      <w:r w:rsidR="00A35DC9">
        <w:t>4020</w:t>
      </w:r>
      <w:r w:rsidR="001618DB">
        <w:t xml:space="preserve">(1).  </w:t>
      </w:r>
    </w:p>
    <w:p w:rsidR="007E522D" w:rsidRDefault="005E5EAC" w:rsidP="00804515">
      <w:pPr>
        <w:pStyle w:val="ParaNumbering"/>
      </w:pPr>
      <w:r w:rsidRPr="007E522D">
        <w:rPr>
          <w:i/>
        </w:rPr>
        <w:t>Singh FMC</w:t>
      </w:r>
      <w:r>
        <w:t xml:space="preserve">, which related to </w:t>
      </w:r>
      <w:r w:rsidR="00A35DC9">
        <w:t>“</w:t>
      </w:r>
      <w:r>
        <w:t>information</w:t>
      </w:r>
      <w:r w:rsidR="00A35DC9">
        <w:t>”</w:t>
      </w:r>
      <w:r>
        <w:t xml:space="preserve">, does not assist Mr Singh in the present case, which relates to </w:t>
      </w:r>
      <w:r w:rsidR="00A35DC9">
        <w:t>“</w:t>
      </w:r>
      <w:r>
        <w:t>a bogus document</w:t>
      </w:r>
      <w:r w:rsidR="00A35DC9">
        <w:t>”</w:t>
      </w:r>
      <w:r>
        <w:t xml:space="preserve">.  </w:t>
      </w:r>
      <w:r w:rsidRPr="007E522D">
        <w:rPr>
          <w:i/>
        </w:rPr>
        <w:t>Singh FMC</w:t>
      </w:r>
      <w:r>
        <w:t xml:space="preserve"> could only assist Mr Singh in this appeal if </w:t>
      </w:r>
      <w:r w:rsidRPr="007E522D">
        <w:rPr>
          <w:szCs w:val="24"/>
        </w:rPr>
        <w:t>the words “in a material particular” in P</w:t>
      </w:r>
      <w:r w:rsidR="00A35DC9">
        <w:rPr>
          <w:szCs w:val="24"/>
        </w:rPr>
        <w:t>I</w:t>
      </w:r>
      <w:r w:rsidRPr="007E522D">
        <w:rPr>
          <w:szCs w:val="24"/>
        </w:rPr>
        <w:t>C</w:t>
      </w:r>
      <w:r w:rsidR="00A35DC9">
        <w:rPr>
          <w:szCs w:val="24"/>
        </w:rPr>
        <w:t xml:space="preserve"> </w:t>
      </w:r>
      <w:r w:rsidRPr="007E522D">
        <w:rPr>
          <w:szCs w:val="24"/>
        </w:rPr>
        <w:t>4020(1) related to both “a bogus document” and “information that is false or misleading”</w:t>
      </w:r>
      <w:r w:rsidR="007E522D" w:rsidRPr="007E522D">
        <w:rPr>
          <w:szCs w:val="24"/>
        </w:rPr>
        <w:t>.</w:t>
      </w:r>
      <w:r w:rsidR="007E522D">
        <w:rPr>
          <w:szCs w:val="24"/>
        </w:rPr>
        <w:t xml:space="preserve"> </w:t>
      </w:r>
      <w:r w:rsidR="00ED2FA9">
        <w:rPr>
          <w:szCs w:val="24"/>
        </w:rPr>
        <w:t xml:space="preserve"> </w:t>
      </w:r>
      <w:r w:rsidRPr="007E522D">
        <w:rPr>
          <w:szCs w:val="24"/>
        </w:rPr>
        <w:t xml:space="preserve">This proposition was rejected by Tracey J in </w:t>
      </w:r>
      <w:r w:rsidR="00197637" w:rsidRPr="007E522D">
        <w:rPr>
          <w:i/>
          <w:szCs w:val="24"/>
        </w:rPr>
        <w:t>Mudiyanselage</w:t>
      </w:r>
      <w:r w:rsidR="00197637">
        <w:t xml:space="preserve">.  </w:t>
      </w:r>
    </w:p>
    <w:p w:rsidR="007E522D" w:rsidRPr="007E522D" w:rsidRDefault="00197637" w:rsidP="00804515">
      <w:pPr>
        <w:pStyle w:val="ParaNumbering"/>
      </w:pPr>
      <w:r>
        <w:t xml:space="preserve">The skills assessment with which </w:t>
      </w:r>
      <w:r w:rsidR="007E522D" w:rsidRPr="007E522D">
        <w:rPr>
          <w:i/>
          <w:szCs w:val="24"/>
        </w:rPr>
        <w:t>Mudiyanselage</w:t>
      </w:r>
      <w:r w:rsidR="007E522D">
        <w:t xml:space="preserve"> </w:t>
      </w:r>
      <w:r>
        <w:t xml:space="preserve">was concerned was made at a time when TRA had not been appointed a relevant assessing authority by the responsible Minister as required by </w:t>
      </w:r>
      <w:proofErr w:type="spellStart"/>
      <w:r>
        <w:t>reg</w:t>
      </w:r>
      <w:proofErr w:type="spellEnd"/>
      <w:r>
        <w:t xml:space="preserve"> 2.26B(1A) of the </w:t>
      </w:r>
      <w:r w:rsidRPr="007E522D">
        <w:rPr>
          <w:i/>
        </w:rPr>
        <w:t>Regulations</w:t>
      </w:r>
      <w:proofErr w:type="gramStart"/>
      <w:r>
        <w:t xml:space="preserve">. </w:t>
      </w:r>
      <w:proofErr w:type="gramEnd"/>
      <w:r w:rsidR="00621326">
        <w:t>Like Mr Singh in this case, t</w:t>
      </w:r>
      <w:r>
        <w:t xml:space="preserve">he appellant in </w:t>
      </w:r>
      <w:r w:rsidRPr="007E522D">
        <w:rPr>
          <w:i/>
          <w:szCs w:val="24"/>
        </w:rPr>
        <w:t xml:space="preserve">Mudiyanselage </w:t>
      </w:r>
      <w:r w:rsidR="00621326" w:rsidRPr="007E522D">
        <w:rPr>
          <w:szCs w:val="24"/>
        </w:rPr>
        <w:t xml:space="preserve">also relied on </w:t>
      </w:r>
      <w:r w:rsidR="00621326" w:rsidRPr="007E522D">
        <w:rPr>
          <w:i/>
          <w:szCs w:val="24"/>
        </w:rPr>
        <w:t>Singh FMC</w:t>
      </w:r>
      <w:r w:rsidR="00621326" w:rsidRPr="007E522D">
        <w:rPr>
          <w:szCs w:val="24"/>
        </w:rPr>
        <w:t xml:space="preserve">.  In the latter case, Driver FM held that, whilst the Tribunal found that the visa applicant had given false information about </w:t>
      </w:r>
      <w:r w:rsidR="00A35DC9">
        <w:rPr>
          <w:szCs w:val="24"/>
        </w:rPr>
        <w:t>his</w:t>
      </w:r>
      <w:r w:rsidR="00A35DC9" w:rsidRPr="007E522D">
        <w:rPr>
          <w:szCs w:val="24"/>
        </w:rPr>
        <w:t xml:space="preserve"> </w:t>
      </w:r>
      <w:r w:rsidR="00621326" w:rsidRPr="007E522D">
        <w:rPr>
          <w:szCs w:val="24"/>
        </w:rPr>
        <w:t xml:space="preserve">employment in his visa application, this information was not false or misleading in a material particular because there was no relevant assessing authority that had been approved or specified for the purpose of the relevant visa criteria.  In </w:t>
      </w:r>
      <w:r w:rsidR="00621326" w:rsidRPr="007E522D">
        <w:rPr>
          <w:i/>
          <w:szCs w:val="24"/>
        </w:rPr>
        <w:t>Mudiyanselage</w:t>
      </w:r>
      <w:r w:rsidR="00621326" w:rsidRPr="007E522D">
        <w:rPr>
          <w:szCs w:val="24"/>
        </w:rPr>
        <w:t xml:space="preserve"> it was argued that the submission of the bogus document in that case could not be regarded as material for the purpose of the visa application made in that case.  This argument depended on acceptance of the proposition that the words “in a material particular”</w:t>
      </w:r>
      <w:r w:rsidR="007A0645" w:rsidRPr="007E522D">
        <w:rPr>
          <w:szCs w:val="24"/>
        </w:rPr>
        <w:t xml:space="preserve"> in P</w:t>
      </w:r>
      <w:r w:rsidR="000A4EB8">
        <w:rPr>
          <w:szCs w:val="24"/>
        </w:rPr>
        <w:t>I</w:t>
      </w:r>
      <w:r w:rsidR="007A0645" w:rsidRPr="007E522D">
        <w:rPr>
          <w:szCs w:val="24"/>
        </w:rPr>
        <w:t>C</w:t>
      </w:r>
      <w:r w:rsidR="000A4EB8">
        <w:rPr>
          <w:szCs w:val="24"/>
        </w:rPr>
        <w:t xml:space="preserve"> </w:t>
      </w:r>
      <w:r w:rsidR="00621326" w:rsidRPr="007E522D">
        <w:rPr>
          <w:szCs w:val="24"/>
        </w:rPr>
        <w:t>4020(1) related to both “a bogus document” and “information that is false or misleading”.</w:t>
      </w:r>
      <w:r w:rsidR="007E522D" w:rsidRPr="007E522D">
        <w:rPr>
          <w:szCs w:val="24"/>
        </w:rPr>
        <w:t xml:space="preserve"> </w:t>
      </w:r>
      <w:r w:rsidR="00621326" w:rsidRPr="007E522D">
        <w:rPr>
          <w:szCs w:val="24"/>
        </w:rPr>
        <w:t xml:space="preserve">Tracey J, in </w:t>
      </w:r>
      <w:r w:rsidR="00621326" w:rsidRPr="007E522D">
        <w:rPr>
          <w:i/>
          <w:szCs w:val="24"/>
        </w:rPr>
        <w:t>Mudiyanselage</w:t>
      </w:r>
      <w:r w:rsidR="00621326" w:rsidRPr="007E522D">
        <w:rPr>
          <w:szCs w:val="24"/>
        </w:rPr>
        <w:t xml:space="preserve"> at [28], </w:t>
      </w:r>
      <w:r w:rsidR="007A0645" w:rsidRPr="007E522D">
        <w:rPr>
          <w:szCs w:val="24"/>
        </w:rPr>
        <w:t>rejected that construction of P</w:t>
      </w:r>
      <w:r w:rsidR="00A35DC9">
        <w:rPr>
          <w:szCs w:val="24"/>
        </w:rPr>
        <w:t>I</w:t>
      </w:r>
      <w:r w:rsidR="007A0645" w:rsidRPr="007E522D">
        <w:rPr>
          <w:szCs w:val="24"/>
        </w:rPr>
        <w:t>C</w:t>
      </w:r>
      <w:r w:rsidR="00A35DC9">
        <w:rPr>
          <w:szCs w:val="24"/>
        </w:rPr>
        <w:t xml:space="preserve"> </w:t>
      </w:r>
      <w:r w:rsidR="007A0645" w:rsidRPr="007E522D">
        <w:rPr>
          <w:szCs w:val="24"/>
        </w:rPr>
        <w:t xml:space="preserve">4020(1), for reasons that I would respectfully adopt.  </w:t>
      </w:r>
    </w:p>
    <w:p w:rsidR="00621326" w:rsidRPr="007A0645" w:rsidRDefault="007E522D" w:rsidP="00804515">
      <w:pPr>
        <w:pStyle w:val="ParaNumbering"/>
      </w:pPr>
      <w:r>
        <w:rPr>
          <w:szCs w:val="24"/>
        </w:rPr>
        <w:t>Tracey J</w:t>
      </w:r>
      <w:r w:rsidR="007A0645" w:rsidRPr="007E522D">
        <w:rPr>
          <w:szCs w:val="24"/>
        </w:rPr>
        <w:t xml:space="preserve"> explained (at [28]-[31]) that:</w:t>
      </w:r>
    </w:p>
    <w:p w:rsidR="007A0645" w:rsidRDefault="00A35DC9" w:rsidP="007A0645">
      <w:pPr>
        <w:pStyle w:val="Quote1"/>
      </w:pPr>
      <w:r>
        <w:t xml:space="preserve">I have been persuaded, by the Minister’s submissions, that the construction for which the appellant contends cannot be accepted. </w:t>
      </w:r>
      <w:r w:rsidR="007A0645">
        <w:t xml:space="preserve">In the first place it would require </w:t>
      </w:r>
      <w:proofErr w:type="gramStart"/>
      <w:r w:rsidR="007A0645">
        <w:t>PIC4020(</w:t>
      </w:r>
      <w:proofErr w:type="gramEnd"/>
      <w:r w:rsidR="007A0645">
        <w:t xml:space="preserve">1) to be read in an ungrammatical fashion:  “a bogus document … in a material particular …” or “a bogus document … that is false or misleading in a material particular.”  The former rendition is plainly ungrammatical.  The second is less obviously so.  Nonetheless, it may be thought inapt to speak of a document being </w:t>
      </w:r>
      <w:r w:rsidR="007A0645">
        <w:lastRenderedPageBreak/>
        <w:t>false or misleading.  That which may be false or misleading will be the contents of the document, not the document itself.</w:t>
      </w:r>
    </w:p>
    <w:p w:rsidR="007A0645" w:rsidRDefault="007A0645" w:rsidP="007A0645">
      <w:pPr>
        <w:pStyle w:val="Quote1"/>
      </w:pPr>
      <w:r>
        <w:t xml:space="preserve">Secondly, the use of the disjunctive “or” suggests the existence of two separate ways in which an applicant may be found to have failed to meet the relevant criteria:  either by submitting a bogus document </w:t>
      </w:r>
      <w:r w:rsidRPr="00296D1A">
        <w:rPr>
          <w:i/>
        </w:rPr>
        <w:t>or</w:t>
      </w:r>
      <w:r>
        <w:t xml:space="preserve"> by providing information that is false or misleading in a material particular.</w:t>
      </w:r>
    </w:p>
    <w:p w:rsidR="007A0645" w:rsidRDefault="007A0645" w:rsidP="007A0645">
      <w:pPr>
        <w:pStyle w:val="Quote1"/>
      </w:pPr>
      <w:r>
        <w:t xml:space="preserve">It is also significant that PIC4020(5) contains a definition of information which is to be regarded as false or misleading in a material particular while the term “bogus document” is separately defined in s 97 of the Act and then picked up by the </w:t>
      </w:r>
      <w:r w:rsidRPr="00691AE1">
        <w:rPr>
          <w:i/>
        </w:rPr>
        <w:t>Migration Regulations</w:t>
      </w:r>
      <w:r>
        <w:t xml:space="preserve">.  The concept of materiality plays no part in the latter definition.  Were </w:t>
      </w:r>
      <w:proofErr w:type="gramStart"/>
      <w:r>
        <w:t>PIC4020(</w:t>
      </w:r>
      <w:proofErr w:type="gramEnd"/>
      <w:r>
        <w:t xml:space="preserve">1) to be read in the manner for which the appellant contends it would add this qualification to the statutory definition of “bogus document”.  The qualification would have the potential to narrow the scope of the defined term.  A document may, for example, be a bogus document because it is a counterfeit notwithstanding the fact that its contents are true and correct in every particular.  Similarly, a document may be bogus because it has been altered by the insertion of some immaterial information by a person not authorised to amend the document.  In either case there would be a bogus document but, because it did not contain information that was false or misleading in a material particular, the public interest criterion prescribed by PIC4020 would, nonetheless, be satisfied.  The existence of the separate definitions of words and phrases appearing in PIC4020 tends strongly against a reading of PIC4020 which would deny those definitions their full force and effect.  </w:t>
      </w:r>
    </w:p>
    <w:p w:rsidR="007A0645" w:rsidRDefault="007A0645" w:rsidP="007A0645">
      <w:pPr>
        <w:pStyle w:val="Quote1"/>
      </w:pPr>
      <w:r>
        <w:t xml:space="preserve">The construction contended for the appellant strains the language of PIC4020.  That contended for by the Minister does not:  it flows from the ordinary and natural meaning of the text.  PIC4020 is engaged if an applicant gives to a relevant entity either a bogus document or information that is false or misleading in a material particular when applying for a visa.  The mere submission of a bogus document as defined in s 97 of the Act is sufficient to attract the operation of </w:t>
      </w:r>
      <w:proofErr w:type="gramStart"/>
      <w:r>
        <w:t>PIC4020(</w:t>
      </w:r>
      <w:proofErr w:type="gramEnd"/>
      <w:r>
        <w:t>1) regardless of the contents of such a document.</w:t>
      </w:r>
    </w:p>
    <w:p w:rsidR="00A35DC9" w:rsidRDefault="00A35DC9" w:rsidP="007A0645">
      <w:pPr>
        <w:pStyle w:val="Quote1"/>
      </w:pPr>
      <w:proofErr w:type="gramStart"/>
      <w:r>
        <w:t>(Emphasis in original.)</w:t>
      </w:r>
      <w:proofErr w:type="gramEnd"/>
    </w:p>
    <w:p w:rsidR="007A0645" w:rsidRDefault="007A0645" w:rsidP="000938B2">
      <w:pPr>
        <w:pStyle w:val="NoNum"/>
      </w:pPr>
      <w:r>
        <w:t xml:space="preserve">As his Honour also noted (at [34]-[35]), this construction was also supported by the terms of the explanatory accompanying the promulgation of the </w:t>
      </w:r>
      <w:r w:rsidRPr="00691AE1">
        <w:rPr>
          <w:i/>
        </w:rPr>
        <w:t>Amending Regulations</w:t>
      </w:r>
      <w:r>
        <w:t xml:space="preserve"> in 2011.  </w:t>
      </w:r>
    </w:p>
    <w:p w:rsidR="00250F66" w:rsidRPr="00250F66" w:rsidRDefault="007A0645" w:rsidP="00804515">
      <w:pPr>
        <w:pStyle w:val="ParaNumbering"/>
      </w:pPr>
      <w:r>
        <w:t xml:space="preserve">Tracey J did not in </w:t>
      </w:r>
      <w:r w:rsidRPr="00250F66">
        <w:rPr>
          <w:i/>
          <w:szCs w:val="24"/>
        </w:rPr>
        <w:t>Mudiyanselage</w:t>
      </w:r>
      <w:r w:rsidRPr="00250F66">
        <w:rPr>
          <w:szCs w:val="24"/>
        </w:rPr>
        <w:t xml:space="preserve"> decide that </w:t>
      </w:r>
      <w:r w:rsidRPr="005E5EAC">
        <w:rPr>
          <w:i/>
          <w:szCs w:val="24"/>
        </w:rPr>
        <w:t>Singh FMC</w:t>
      </w:r>
      <w:r w:rsidRPr="00250F66">
        <w:rPr>
          <w:szCs w:val="24"/>
        </w:rPr>
        <w:t xml:space="preserve"> was wrongly decided, noting that it was unnecessary to do so because </w:t>
      </w:r>
      <w:r w:rsidRPr="00250F66">
        <w:rPr>
          <w:i/>
          <w:szCs w:val="24"/>
        </w:rPr>
        <w:t>Singh FM</w:t>
      </w:r>
      <w:r w:rsidR="00A35DC9">
        <w:rPr>
          <w:i/>
          <w:szCs w:val="24"/>
        </w:rPr>
        <w:t>C</w:t>
      </w:r>
      <w:r w:rsidRPr="00250F66">
        <w:rPr>
          <w:szCs w:val="24"/>
        </w:rPr>
        <w:t xml:space="preserve"> related to information and not a bogus document and was distinguishable on that basis. </w:t>
      </w:r>
      <w:r w:rsidR="00ED2FA9">
        <w:rPr>
          <w:szCs w:val="24"/>
        </w:rPr>
        <w:t xml:space="preserve"> </w:t>
      </w:r>
      <w:r w:rsidR="00250F66" w:rsidRPr="00250F66">
        <w:rPr>
          <w:szCs w:val="24"/>
        </w:rPr>
        <w:t>The present case is also concerned with a bogus document, rather than with information, and</w:t>
      </w:r>
      <w:r w:rsidR="00250F66">
        <w:rPr>
          <w:szCs w:val="24"/>
        </w:rPr>
        <w:t xml:space="preserve"> </w:t>
      </w:r>
      <w:r w:rsidR="00250F66" w:rsidRPr="00691AE1">
        <w:rPr>
          <w:i/>
          <w:szCs w:val="24"/>
        </w:rPr>
        <w:t>Singh FMC</w:t>
      </w:r>
      <w:r w:rsidR="00250F66">
        <w:rPr>
          <w:szCs w:val="24"/>
        </w:rPr>
        <w:t xml:space="preserve"> is also distinguishable from it.</w:t>
      </w:r>
      <w:r w:rsidR="00E2138F">
        <w:rPr>
          <w:szCs w:val="24"/>
        </w:rPr>
        <w:t xml:space="preserve">  </w:t>
      </w:r>
    </w:p>
    <w:p w:rsidR="00E2138F" w:rsidRDefault="004511D2" w:rsidP="00804515">
      <w:pPr>
        <w:pStyle w:val="ParaNumbering"/>
      </w:pPr>
      <w:r w:rsidRPr="004511D2">
        <w:rPr>
          <w:i/>
        </w:rPr>
        <w:t xml:space="preserve">Mudiyanselage </w:t>
      </w:r>
      <w:r w:rsidRPr="004511D2">
        <w:t>was approved by</w:t>
      </w:r>
      <w:r w:rsidRPr="004511D2">
        <w:rPr>
          <w:i/>
        </w:rPr>
        <w:t xml:space="preserve"> </w:t>
      </w:r>
      <w:r w:rsidRPr="004511D2">
        <w:t>the Full Court of this Court in</w:t>
      </w:r>
      <w:r w:rsidRPr="004511D2">
        <w:rPr>
          <w:i/>
        </w:rPr>
        <w:t xml:space="preserve"> Arora </w:t>
      </w:r>
      <w:r>
        <w:t xml:space="preserve">at [16] and [20]-[23]. </w:t>
      </w:r>
      <w:r w:rsidR="007E522D">
        <w:t xml:space="preserve">Furthermore, the decision of the Full Court in </w:t>
      </w:r>
      <w:r w:rsidR="007E522D" w:rsidRPr="004511D2">
        <w:rPr>
          <w:i/>
        </w:rPr>
        <w:t>Arora</w:t>
      </w:r>
      <w:r w:rsidR="007E522D">
        <w:t xml:space="preserve"> confirms </w:t>
      </w:r>
      <w:r w:rsidR="00E2138F">
        <w:t>(at [15</w:t>
      </w:r>
      <w:r w:rsidR="00A35DC9">
        <w:t>]</w:t>
      </w:r>
      <w:r w:rsidR="00E2138F">
        <w:t xml:space="preserve">-[17]) </w:t>
      </w:r>
      <w:r w:rsidR="007E522D">
        <w:t xml:space="preserve">that, in the context of PIC 4020(1), </w:t>
      </w:r>
      <w:r w:rsidR="00E2138F">
        <w:t xml:space="preserve">it is immaterial whether </w:t>
      </w:r>
      <w:r w:rsidR="007E522D">
        <w:t xml:space="preserve">the falsity of the bogus document </w:t>
      </w:r>
      <w:r w:rsidR="00E2138F">
        <w:t xml:space="preserve">bears on </w:t>
      </w:r>
      <w:r w:rsidR="007E522D">
        <w:t xml:space="preserve">any of the </w:t>
      </w:r>
      <w:r w:rsidR="00E2138F">
        <w:t xml:space="preserve">other </w:t>
      </w:r>
      <w:r w:rsidR="007E522D">
        <w:t xml:space="preserve">visa criteria that govern the outcome of the relevant visa application.  Addressing </w:t>
      </w:r>
      <w:r w:rsidR="00E2138F">
        <w:t>a definition of “bogus document” in s 5 that was materially the same as that in s 97, Buchanan, Perram and Rangiah JJ stated (at [15]) that “[p]</w:t>
      </w:r>
      <w:proofErr w:type="spellStart"/>
      <w:r w:rsidR="00E2138F">
        <w:t>roperly</w:t>
      </w:r>
      <w:proofErr w:type="spellEnd"/>
      <w:r w:rsidR="00E2138F">
        <w:t xml:space="preserve"> construed there is no </w:t>
      </w:r>
      <w:r w:rsidR="00E2138F">
        <w:lastRenderedPageBreak/>
        <w:t>requirement in PIC 4020(1) that the falsity of a bogus document should be relevant to the criteria that the Minister is considering”, noting that the definition of bogus document “is not concerned with the truth or otherwise of statements but with the reliability of documentation”.</w:t>
      </w:r>
    </w:p>
    <w:p w:rsidR="00804515" w:rsidRDefault="004511D2" w:rsidP="00804515">
      <w:pPr>
        <w:pStyle w:val="ParaNumbering"/>
      </w:pPr>
      <w:r>
        <w:t xml:space="preserve">For the above reasons, the Minister’s submission that the Tribunal’s conclusion that Mr Singh did not meet the criterion in PIC 4020(1) was a free-standing and independent basis for its decision </w:t>
      </w:r>
      <w:r w:rsidR="00527C75">
        <w:t xml:space="preserve">must </w:t>
      </w:r>
      <w:r>
        <w:t xml:space="preserve">be accepted, notwithstanding the deficiency in IMMI 12/068.  There was therefore no basis on which it might be said that there was </w:t>
      </w:r>
      <w:proofErr w:type="spellStart"/>
      <w:r>
        <w:t>appe</w:t>
      </w:r>
      <w:r w:rsidR="000A4EB8">
        <w:t>l</w:t>
      </w:r>
      <w:r>
        <w:t>lable</w:t>
      </w:r>
      <w:proofErr w:type="spellEnd"/>
      <w:r>
        <w:t xml:space="preserve"> error in the judgment of the primary judge dismissing Mr Singh’s judicial review application.  </w:t>
      </w:r>
    </w:p>
    <w:p w:rsidR="00EE74CC" w:rsidRDefault="00EE74CC" w:rsidP="00EE74CC">
      <w:pPr>
        <w:pStyle w:val="Heading3"/>
      </w:pPr>
      <w:r>
        <w:t>Ground 7</w:t>
      </w:r>
    </w:p>
    <w:p w:rsidR="00DE1400" w:rsidRDefault="00C10A9E" w:rsidP="00927387">
      <w:pPr>
        <w:pStyle w:val="ParaNumbering"/>
      </w:pPr>
      <w:r>
        <w:t xml:space="preserve">Ground </w:t>
      </w:r>
      <w:proofErr w:type="gramStart"/>
      <w:r>
        <w:t xml:space="preserve">7, </w:t>
      </w:r>
      <w:r w:rsidR="00DE1400">
        <w:t>that</w:t>
      </w:r>
      <w:proofErr w:type="gramEnd"/>
      <w:r w:rsidR="00DE1400">
        <w:t xml:space="preserve"> the </w:t>
      </w:r>
      <w:r w:rsidR="00BF21EE">
        <w:t>primary judge</w:t>
      </w:r>
      <w:r w:rsidR="00DE1400">
        <w:t xml:space="preserve"> erred in dismissing </w:t>
      </w:r>
      <w:r w:rsidR="0060332D">
        <w:t>Mr Singh’s</w:t>
      </w:r>
      <w:r w:rsidR="00DE1400">
        <w:t xml:space="preserve"> application </w:t>
      </w:r>
      <w:r w:rsidR="00A35DC9">
        <w:t>“</w:t>
      </w:r>
      <w:r w:rsidR="00DE1400">
        <w:t>without considering that PIC 4020 was invoked arbitrarily without any basis in law and fact</w:t>
      </w:r>
      <w:r w:rsidR="00A35DC9">
        <w:t>”</w:t>
      </w:r>
      <w:r w:rsidR="00DE1400">
        <w:t xml:space="preserve">, </w:t>
      </w:r>
      <w:r w:rsidR="0060332D">
        <w:t>is also without merit</w:t>
      </w:r>
      <w:r w:rsidR="00DE1400">
        <w:t>.</w:t>
      </w:r>
      <w:r w:rsidR="00E63776">
        <w:t xml:space="preserve"> </w:t>
      </w:r>
      <w:r w:rsidR="0060332D">
        <w:t xml:space="preserve"> </w:t>
      </w:r>
      <w:r w:rsidR="00E63776">
        <w:t xml:space="preserve">The Tribunal’s conclusion that PIC 4020 </w:t>
      </w:r>
      <w:r w:rsidR="0060332D">
        <w:t>was engaged in Mr Singh’s case was reached after a careful consideration of the material before it, upon a correct application of the governing legislative regime and findings</w:t>
      </w:r>
      <w:r w:rsidR="00DF6A3D">
        <w:t xml:space="preserve"> derived from the material before it.  </w:t>
      </w:r>
      <w:r w:rsidR="007831BB">
        <w:t xml:space="preserve">There is no </w:t>
      </w:r>
      <w:proofErr w:type="spellStart"/>
      <w:r w:rsidR="00DF6A3D">
        <w:t>appellable</w:t>
      </w:r>
      <w:proofErr w:type="spellEnd"/>
      <w:r w:rsidR="00DF6A3D">
        <w:t xml:space="preserve"> </w:t>
      </w:r>
      <w:r w:rsidR="007831BB">
        <w:t xml:space="preserve">error in the primary judge’s conclusion that the findings made by the Tribunal were open to it on the </w:t>
      </w:r>
      <w:r w:rsidR="00DF6A3D">
        <w:t>material</w:t>
      </w:r>
      <w:r w:rsidR="007831BB">
        <w:t xml:space="preserve"> before it. </w:t>
      </w:r>
    </w:p>
    <w:p w:rsidR="00EE74CC" w:rsidRDefault="00EE74CC" w:rsidP="00EE74CC">
      <w:pPr>
        <w:pStyle w:val="Heading3"/>
      </w:pPr>
      <w:r>
        <w:t>Ground 8</w:t>
      </w:r>
    </w:p>
    <w:p w:rsidR="007E0509" w:rsidRPr="00D82ED2" w:rsidRDefault="00DE1400" w:rsidP="00D82ED2">
      <w:pPr>
        <w:pStyle w:val="ParaNumbering"/>
      </w:pPr>
      <w:r w:rsidRPr="00D82ED2">
        <w:t>Ground 8, that the appellant’s application clearly raises an arguable case, is misconceived</w:t>
      </w:r>
      <w:proofErr w:type="gramStart"/>
      <w:r w:rsidRPr="00D82ED2">
        <w:t xml:space="preserve">. </w:t>
      </w:r>
      <w:proofErr w:type="gramEnd"/>
      <w:r w:rsidR="00E63776" w:rsidRPr="00D82ED2">
        <w:t>Where a case comes before the FCCA on a show cause application</w:t>
      </w:r>
      <w:r w:rsidR="001B5AC2" w:rsidRPr="00D82ED2">
        <w:t xml:space="preserve"> under r 44.12(1</w:t>
      </w:r>
      <w:proofErr w:type="gramStart"/>
      <w:r w:rsidR="001B5AC2" w:rsidRPr="00D82ED2">
        <w:t>)(</w:t>
      </w:r>
      <w:proofErr w:type="gramEnd"/>
      <w:r w:rsidR="001B5AC2" w:rsidRPr="00D82ED2">
        <w:t xml:space="preserve">a) of the </w:t>
      </w:r>
      <w:r w:rsidR="001B5AC2" w:rsidRPr="00D82ED2">
        <w:rPr>
          <w:i/>
        </w:rPr>
        <w:t xml:space="preserve">Federal Circuit Court Rules 2001 </w:t>
      </w:r>
      <w:r w:rsidR="001B5AC2" w:rsidRPr="00D82ED2">
        <w:t>(Cth)</w:t>
      </w:r>
      <w:r w:rsidR="00E63776" w:rsidRPr="00D82ED2">
        <w:t xml:space="preserve">, </w:t>
      </w:r>
      <w:r w:rsidR="001B5AC2" w:rsidRPr="00D82ED2">
        <w:t xml:space="preserve">that Court will consider whether the applicant’s case raises </w:t>
      </w:r>
      <w:r w:rsidR="00D20874" w:rsidRPr="00D82ED2">
        <w:t>“an</w:t>
      </w:r>
      <w:r w:rsidR="001B5AC2" w:rsidRPr="00D82ED2">
        <w:t xml:space="preserve"> arguable case</w:t>
      </w:r>
      <w:r w:rsidR="00BE7A95" w:rsidRPr="00D82ED2">
        <w:t xml:space="preserve"> for the </w:t>
      </w:r>
      <w:r w:rsidR="00D20874" w:rsidRPr="00D82ED2">
        <w:t>relief claimed”</w:t>
      </w:r>
      <w:r w:rsidR="00E63776" w:rsidRPr="00D82ED2">
        <w:t xml:space="preserve">. </w:t>
      </w:r>
      <w:r w:rsidR="00ED2FA9">
        <w:t xml:space="preserve"> </w:t>
      </w:r>
      <w:r w:rsidR="00D20874" w:rsidRPr="00D82ED2">
        <w:t xml:space="preserve">Mr Singh’s judicial review application </w:t>
      </w:r>
      <w:r w:rsidR="001B5AC2" w:rsidRPr="00D82ED2">
        <w:t xml:space="preserve">was not heard on </w:t>
      </w:r>
      <w:r w:rsidR="00D20874" w:rsidRPr="00D82ED2">
        <w:t xml:space="preserve">a show cause </w:t>
      </w:r>
      <w:r w:rsidR="001B5AC2" w:rsidRPr="00D82ED2">
        <w:t>application</w:t>
      </w:r>
      <w:r w:rsidR="00FD5B69" w:rsidRPr="00D82ED2">
        <w:t xml:space="preserve"> and was not </w:t>
      </w:r>
      <w:r w:rsidR="00D20874" w:rsidRPr="00D82ED2">
        <w:t xml:space="preserve">therefore </w:t>
      </w:r>
      <w:r w:rsidR="00FD5B69" w:rsidRPr="00D82ED2">
        <w:t>decided on this basis</w:t>
      </w:r>
      <w:r w:rsidR="001B5AC2" w:rsidRPr="00D82ED2">
        <w:t>.</w:t>
      </w:r>
      <w:r w:rsidR="00D20874" w:rsidRPr="00D82ED2">
        <w:t xml:space="preserve"> </w:t>
      </w:r>
      <w:r w:rsidR="001B5AC2" w:rsidRPr="00D82ED2">
        <w:t xml:space="preserve"> </w:t>
      </w:r>
    </w:p>
    <w:p w:rsidR="00D20874" w:rsidRDefault="00D20874" w:rsidP="00D20874">
      <w:pPr>
        <w:pStyle w:val="Heading2"/>
      </w:pPr>
      <w:r>
        <w:t>Disposition</w:t>
      </w:r>
    </w:p>
    <w:p w:rsidR="00D9260E" w:rsidRDefault="00D20874" w:rsidP="00D20874">
      <w:pPr>
        <w:pStyle w:val="ParaNumbering"/>
      </w:pPr>
      <w:r>
        <w:t xml:space="preserve">For the foregoing reasons, leave to </w:t>
      </w:r>
      <w:r w:rsidR="002D71F1">
        <w:t>rely on grounds 1 to 8 of the notice of appeal</w:t>
      </w:r>
      <w:r w:rsidR="00D82ED2">
        <w:t xml:space="preserve"> should</w:t>
      </w:r>
      <w:r w:rsidR="002D71F1">
        <w:t xml:space="preserve"> be refused</w:t>
      </w:r>
      <w:r w:rsidR="008221E7">
        <w:t xml:space="preserve"> and the </w:t>
      </w:r>
      <w:r w:rsidR="00527C75">
        <w:t xml:space="preserve">appeal </w:t>
      </w:r>
      <w:r w:rsidR="00A35DC9">
        <w:t xml:space="preserve">should </w:t>
      </w:r>
      <w:r w:rsidR="00527C75">
        <w:t>be dismissed</w:t>
      </w:r>
      <w:r>
        <w:t>.</w:t>
      </w:r>
      <w:r w:rsidR="00527C75">
        <w:t xml:space="preserve">  </w:t>
      </w:r>
    </w:p>
    <w:p w:rsidR="002E3A2C" w:rsidRDefault="00527C75" w:rsidP="00D20874">
      <w:pPr>
        <w:pStyle w:val="ParaNumbering"/>
      </w:pPr>
      <w:r>
        <w:t xml:space="preserve">In these circumstances, Mr Singh should pay the first respondent’s costs of the proceeding in this Court, save for the costs attributable </w:t>
      </w:r>
      <w:r w:rsidR="009C0AD3">
        <w:t xml:space="preserve">to </w:t>
      </w:r>
      <w:r>
        <w:t xml:space="preserve">the </w:t>
      </w:r>
      <w:r w:rsidR="00D9260E">
        <w:t>issue of the existence and effect of the deficiency in IMMI 12/068</w:t>
      </w:r>
      <w:r w:rsidR="002E3A2C">
        <w:t>.  An order has already been made that there be no order as to the costs of the directions hearing on 17 February 2017.</w:t>
      </w:r>
      <w:r w:rsidR="00913439">
        <w:t xml:space="preserve">  As explained below, </w:t>
      </w:r>
      <w:r w:rsidR="00EE1E81">
        <w:t xml:space="preserve">subject to anything </w:t>
      </w:r>
      <w:r w:rsidR="00EE1E81">
        <w:lastRenderedPageBreak/>
        <w:t xml:space="preserve">the appellant might wish to raise as to the amount of costs to be fixed, </w:t>
      </w:r>
      <w:r w:rsidR="00913439">
        <w:t>the appellant should pay the first respondent’s costs fixed in the amount of $3,200.</w:t>
      </w:r>
    </w:p>
    <w:p w:rsidR="002E3A2C" w:rsidRDefault="00EF49EE" w:rsidP="00D20874">
      <w:pPr>
        <w:pStyle w:val="ParaNumbering"/>
      </w:pPr>
      <w:r>
        <w:t xml:space="preserve"> The Minister filed an affidavit</w:t>
      </w:r>
      <w:r w:rsidR="002E3A2C">
        <w:t xml:space="preserve"> affirmed by </w:t>
      </w:r>
      <w:r w:rsidR="00D82ED2">
        <w:t xml:space="preserve">Ms </w:t>
      </w:r>
      <w:r w:rsidR="002E3A2C">
        <w:t xml:space="preserve">Ashlee Louise Briffa on 31 March 2017 </w:t>
      </w:r>
      <w:r>
        <w:t xml:space="preserve">in support of an application for costs </w:t>
      </w:r>
      <w:r w:rsidR="00AA2859">
        <w:t xml:space="preserve">fixed in the amount of $3,200 </w:t>
      </w:r>
      <w:r>
        <w:t>in the event that the appeal was dismissed. Th</w:t>
      </w:r>
      <w:r w:rsidR="002E3A2C">
        <w:t xml:space="preserve">is amount was said by Ms Briffa to </w:t>
      </w:r>
      <w:r>
        <w:t>represent approximate</w:t>
      </w:r>
      <w:r w:rsidR="00AA2859">
        <w:t>ly</w:t>
      </w:r>
      <w:r>
        <w:t xml:space="preserve"> 75% of the costs quantum incurred in th</w:t>
      </w:r>
      <w:r w:rsidR="002E3A2C">
        <w:t>e</w:t>
      </w:r>
      <w:r>
        <w:t xml:space="preserve"> matter not referr</w:t>
      </w:r>
      <w:r w:rsidR="00AA2859">
        <w:t xml:space="preserve">able to the </w:t>
      </w:r>
      <w:r w:rsidR="002C2738">
        <w:t xml:space="preserve">deficiency in </w:t>
      </w:r>
      <w:r w:rsidR="00AA2859">
        <w:t xml:space="preserve">IMMI 12/068 or the directions hearing </w:t>
      </w:r>
      <w:r w:rsidR="002E3A2C">
        <w:t>on 17 February 2017</w:t>
      </w:r>
      <w:r w:rsidR="00AA2859">
        <w:t xml:space="preserve">. </w:t>
      </w:r>
      <w:r w:rsidR="00913439">
        <w:t xml:space="preserve"> </w:t>
      </w:r>
      <w:r w:rsidR="00EE1E81">
        <w:t>Again, subject to anything the appellant might wish to raise, t</w:t>
      </w:r>
      <w:r w:rsidR="00913439">
        <w:t>he amount of $3,200 is, in my view, a reasonable figure in all the circumstances and it is appropriate in all the circumstances to fix costs, rather than proceed to taxation or to rely on some other process.</w:t>
      </w:r>
    </w:p>
    <w:p w:rsidR="00913439" w:rsidRPr="00A37829" w:rsidRDefault="00913439" w:rsidP="008221E7">
      <w:pPr>
        <w:pStyle w:val="ParaNumbering"/>
        <w:numPr>
          <w:ilvl w:val="0"/>
          <w:numId w:val="0"/>
        </w:numPr>
        <w:rPr>
          <w:highlight w:val="yellow"/>
        </w:rPr>
      </w:pPr>
    </w:p>
    <w:tbl>
      <w:tblPr>
        <w:tblW w:w="0" w:type="auto"/>
        <w:tblLook w:val="04A0" w:firstRow="1" w:lastRow="0" w:firstColumn="1" w:lastColumn="0" w:noHBand="0" w:noVBand="1"/>
      </w:tblPr>
      <w:tblGrid>
        <w:gridCol w:w="3794"/>
      </w:tblGrid>
      <w:tr w:rsidR="00A37829" w:rsidRPr="00A37829">
        <w:tc>
          <w:tcPr>
            <w:tcW w:w="3794" w:type="dxa"/>
            <w:shd w:val="clear" w:color="auto" w:fill="auto"/>
          </w:tcPr>
          <w:p w:rsidR="00A37829" w:rsidRPr="00A37829" w:rsidRDefault="00A37829" w:rsidP="00D82ED2">
            <w:pPr>
              <w:pStyle w:val="Normal1linespace"/>
            </w:pPr>
            <w:bookmarkStart w:id="22" w:name="Certification"/>
            <w:r w:rsidRPr="00A37829">
              <w:t xml:space="preserve">I certify that the preceding </w:t>
            </w:r>
            <w:bookmarkStart w:id="23" w:name="NumberWord"/>
            <w:r>
              <w:t>ninety-</w:t>
            </w:r>
            <w:r w:rsidR="00D82ED2">
              <w:t>four</w:t>
            </w:r>
            <w:bookmarkEnd w:id="23"/>
            <w:r w:rsidRPr="00A37829">
              <w:t xml:space="preserve"> (</w:t>
            </w:r>
            <w:bookmarkStart w:id="24" w:name="NumberNumeral"/>
            <w:r>
              <w:t>9</w:t>
            </w:r>
            <w:r w:rsidR="00D82ED2">
              <w:t>4</w:t>
            </w:r>
            <w:bookmarkEnd w:id="24"/>
            <w:r w:rsidRPr="00A37829">
              <w:t xml:space="preserve">) numbered </w:t>
            </w:r>
            <w:bookmarkStart w:id="25" w:name="CertPara"/>
            <w:r>
              <w:t>paragraphs are</w:t>
            </w:r>
            <w:bookmarkEnd w:id="25"/>
            <w:r w:rsidRPr="00A37829">
              <w:t xml:space="preserve"> a true copy of the Reasons for Judgment herein of the Honourable </w:t>
            </w:r>
            <w:bookmarkStart w:id="26" w:name="Justice"/>
            <w:r>
              <w:t>Justice Kenny</w:t>
            </w:r>
            <w:bookmarkEnd w:id="26"/>
            <w:r w:rsidRPr="00A37829">
              <w:t>.</w:t>
            </w:r>
          </w:p>
        </w:tc>
      </w:tr>
    </w:tbl>
    <w:p w:rsidR="00A37829" w:rsidRDefault="00A37829" w:rsidP="00815065">
      <w:pPr>
        <w:pStyle w:val="BodyText"/>
      </w:pPr>
    </w:p>
    <w:p w:rsidR="00A37829" w:rsidRDefault="00A37829" w:rsidP="00815065">
      <w:pPr>
        <w:pStyle w:val="BodyText"/>
      </w:pPr>
    </w:p>
    <w:p w:rsidR="00A37829" w:rsidRDefault="00A37829" w:rsidP="00815065">
      <w:pPr>
        <w:pStyle w:val="BodyText"/>
      </w:pPr>
      <w:r>
        <w:t>Associate:</w:t>
      </w:r>
    </w:p>
    <w:p w:rsidR="00A37829" w:rsidRDefault="00A37829" w:rsidP="00815065">
      <w:pPr>
        <w:pStyle w:val="BodyText"/>
      </w:pPr>
      <w:bookmarkStart w:id="27" w:name="_GoBack"/>
      <w:bookmarkEnd w:id="27"/>
    </w:p>
    <w:p w:rsidR="00A37829" w:rsidRDefault="00A37829" w:rsidP="00AA5583">
      <w:pPr>
        <w:pStyle w:val="BodyText"/>
        <w:tabs>
          <w:tab w:val="left" w:pos="1134"/>
        </w:tabs>
      </w:pPr>
      <w:r>
        <w:t>Dated:</w:t>
      </w:r>
      <w:r>
        <w:tab/>
      </w:r>
      <w:r w:rsidR="00FB2259">
        <w:t>10 May 2017</w:t>
      </w:r>
    </w:p>
    <w:bookmarkEnd w:id="22"/>
    <w:p w:rsidR="00A37829" w:rsidRDefault="00A37829" w:rsidP="00A37829">
      <w:pPr>
        <w:pStyle w:val="BodyText"/>
      </w:pPr>
    </w:p>
    <w:sectPr w:rsidR="00A37829">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5C" w:rsidRDefault="00417F5C">
      <w:pPr>
        <w:spacing w:line="20" w:lineRule="exact"/>
      </w:pPr>
    </w:p>
    <w:p w:rsidR="00417F5C" w:rsidRDefault="00417F5C"/>
    <w:p w:rsidR="00417F5C" w:rsidRDefault="00417F5C"/>
  </w:endnote>
  <w:endnote w:type="continuationSeparator" w:id="0">
    <w:p w:rsidR="00417F5C" w:rsidRDefault="00417F5C">
      <w:r>
        <w:t xml:space="preserve"> </w:t>
      </w:r>
    </w:p>
    <w:p w:rsidR="00417F5C" w:rsidRDefault="00417F5C"/>
    <w:p w:rsidR="00417F5C" w:rsidRDefault="00417F5C"/>
  </w:endnote>
  <w:endnote w:type="continuationNotice" w:id="1">
    <w:p w:rsidR="00417F5C" w:rsidRDefault="00417F5C">
      <w:r>
        <w:t xml:space="preserve"> </w:t>
      </w:r>
    </w:p>
    <w:p w:rsidR="00417F5C" w:rsidRDefault="00417F5C"/>
    <w:p w:rsidR="00417F5C" w:rsidRDefault="00417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Ë¢çE¢®EcE¢®E¡ËcEc¢®E¡ËcE¡Ë¢çE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5C" w:rsidRDefault="00417F5C">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5C" w:rsidRPr="00624520" w:rsidRDefault="00417F5C"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5C" w:rsidRDefault="00417F5C"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5C" w:rsidRDefault="00417F5C"/>
    <w:p w:rsidR="00417F5C" w:rsidRDefault="00417F5C"/>
    <w:p w:rsidR="00417F5C" w:rsidRDefault="00417F5C"/>
  </w:footnote>
  <w:footnote w:type="continuationSeparator" w:id="0">
    <w:p w:rsidR="00417F5C" w:rsidRDefault="00417F5C">
      <w:r>
        <w:continuationSeparator/>
      </w:r>
    </w:p>
    <w:p w:rsidR="00417F5C" w:rsidRDefault="00417F5C"/>
    <w:p w:rsidR="00417F5C" w:rsidRDefault="00417F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5C" w:rsidRDefault="00417F5C">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5C" w:rsidRDefault="00417F5C">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5C" w:rsidRDefault="00417F5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5C" w:rsidRDefault="00417F5C">
    <w:pPr>
      <w:tabs>
        <w:tab w:val="center" w:pos="4512"/>
      </w:tabs>
      <w:suppressAutoHyphens/>
    </w:pPr>
    <w:r>
      <w:tab/>
      <w:t xml:space="preserve">- </w:t>
    </w:r>
    <w:r>
      <w:fldChar w:fldCharType="begin"/>
    </w:r>
    <w:r>
      <w:instrText>page \* arabic</w:instrText>
    </w:r>
    <w:r>
      <w:fldChar w:fldCharType="separate"/>
    </w:r>
    <w:r w:rsidR="00CE527E">
      <w:rPr>
        <w:noProof/>
      </w:rPr>
      <w:t>23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5C" w:rsidRDefault="00417F5C">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03A5C"/>
    <w:multiLevelType w:val="hybridMultilevel"/>
    <w:tmpl w:val="16E48640"/>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0E8A0456"/>
    <w:multiLevelType w:val="hybridMultilevel"/>
    <w:tmpl w:val="12A215FC"/>
    <w:lvl w:ilvl="0" w:tplc="0C09000F">
      <w:start w:val="1"/>
      <w:numFmt w:val="decimal"/>
      <w:lvlText w:val="%1."/>
      <w:lvlJc w:val="left"/>
      <w:pPr>
        <w:ind w:left="1069" w:hanging="360"/>
      </w:pPr>
      <w:rPr>
        <w:rFonts w:hint="default"/>
      </w:rPr>
    </w:lvl>
    <w:lvl w:ilvl="1" w:tplc="49A469DE">
      <w:start w:val="1"/>
      <w:numFmt w:val="lowerLetter"/>
      <w:lvlText w:val="(%2)"/>
      <w:lvlJc w:val="left"/>
      <w:pPr>
        <w:ind w:left="1636" w:hanging="360"/>
      </w:pPr>
      <w:rPr>
        <w:rFonts w:hint="default"/>
      </w:rPr>
    </w:lvl>
    <w:lvl w:ilvl="2" w:tplc="4D448774">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00E0DE4"/>
    <w:multiLevelType w:val="hybridMultilevel"/>
    <w:tmpl w:val="DB40E81E"/>
    <w:lvl w:ilvl="0" w:tplc="1F183A32">
      <w:start w:val="1"/>
      <w:numFmt w:val="lowerLetter"/>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9">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1">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429C220B"/>
    <w:multiLevelType w:val="multilevel"/>
    <w:tmpl w:val="621E9FB6"/>
    <w:lvl w:ilvl="0">
      <w:start w:val="1"/>
      <w:numFmt w:val="none"/>
      <w:pStyle w:val="Quotation"/>
      <w:suff w:val="nothing"/>
      <w:lvlText w:val=""/>
      <w:lvlJc w:val="left"/>
      <w:pPr>
        <w:ind w:left="1418" w:firstLine="0"/>
      </w:pPr>
      <w:rPr>
        <w:rFonts w:cs="Times New Roman"/>
      </w:rPr>
    </w:lvl>
    <w:lvl w:ilvl="1">
      <w:start w:val="1"/>
      <w:numFmt w:val="none"/>
      <w:lvlRestart w:val="0"/>
      <w:pStyle w:val="Quotation2"/>
      <w:suff w:val="nothing"/>
      <w:lvlText w:val=""/>
      <w:lvlJc w:val="left"/>
      <w:pPr>
        <w:ind w:left="1985" w:firstLine="0"/>
      </w:pPr>
      <w:rPr>
        <w:rFonts w:cs="Times New Roman"/>
      </w:rPr>
    </w:lvl>
    <w:lvl w:ilvl="2">
      <w:start w:val="1"/>
      <w:numFmt w:val="none"/>
      <w:lvlRestart w:val="0"/>
      <w:pStyle w:val="Quotation3"/>
      <w:suff w:val="nothing"/>
      <w:lvlText w:val=""/>
      <w:lvlJc w:val="left"/>
      <w:pPr>
        <w:ind w:left="2552" w:firstLine="0"/>
      </w:pPr>
      <w:rPr>
        <w:rFonts w:cs="Times New Roman"/>
      </w:rPr>
    </w:lvl>
    <w:lvl w:ilvl="3">
      <w:start w:val="1"/>
      <w:numFmt w:val="bullet"/>
      <w:lvlText w:val=""/>
      <w:lvlJc w:val="left"/>
      <w:pPr>
        <w:tabs>
          <w:tab w:val="num" w:pos="3429"/>
        </w:tabs>
        <w:ind w:left="3429" w:hanging="360"/>
      </w:pPr>
      <w:rPr>
        <w:rFonts w:ascii="Symbol" w:hAnsi="Symbol" w:hint="default"/>
      </w:rPr>
    </w:lvl>
    <w:lvl w:ilvl="4">
      <w:start w:val="1"/>
      <w:numFmt w:val="bullet"/>
      <w:lvlText w:val=""/>
      <w:lvlJc w:val="left"/>
      <w:pPr>
        <w:tabs>
          <w:tab w:val="num" w:pos="3789"/>
        </w:tabs>
        <w:ind w:left="3789" w:hanging="360"/>
      </w:pPr>
      <w:rPr>
        <w:rFonts w:ascii="Symbol" w:hAnsi="Symbol" w:hint="default"/>
      </w:rPr>
    </w:lvl>
    <w:lvl w:ilvl="5">
      <w:start w:val="1"/>
      <w:numFmt w:val="bullet"/>
      <w:lvlText w:val=""/>
      <w:lvlJc w:val="left"/>
      <w:pPr>
        <w:tabs>
          <w:tab w:val="num" w:pos="4149"/>
        </w:tabs>
        <w:ind w:left="4149" w:hanging="360"/>
      </w:pPr>
      <w:rPr>
        <w:rFonts w:ascii="Wingdings" w:hAnsi="Wingdings" w:hint="default"/>
      </w:rPr>
    </w:lvl>
    <w:lvl w:ilvl="6">
      <w:start w:val="1"/>
      <w:numFmt w:val="bullet"/>
      <w:lvlText w:val=""/>
      <w:lvlJc w:val="left"/>
      <w:pPr>
        <w:tabs>
          <w:tab w:val="num" w:pos="4509"/>
        </w:tabs>
        <w:ind w:left="4509" w:hanging="360"/>
      </w:pPr>
      <w:rPr>
        <w:rFonts w:ascii="Wingdings" w:hAnsi="Wingdings" w:hint="default"/>
      </w:rPr>
    </w:lvl>
    <w:lvl w:ilvl="7">
      <w:start w:val="1"/>
      <w:numFmt w:val="bullet"/>
      <w:lvlText w:val=""/>
      <w:lvlJc w:val="left"/>
      <w:pPr>
        <w:tabs>
          <w:tab w:val="num" w:pos="4869"/>
        </w:tabs>
        <w:ind w:left="4869" w:hanging="360"/>
      </w:pPr>
      <w:rPr>
        <w:rFonts w:ascii="Symbol" w:hAnsi="Symbol" w:hint="default"/>
      </w:rPr>
    </w:lvl>
    <w:lvl w:ilvl="8">
      <w:start w:val="1"/>
      <w:numFmt w:val="bullet"/>
      <w:lvlText w:val=""/>
      <w:lvlJc w:val="left"/>
      <w:pPr>
        <w:tabs>
          <w:tab w:val="num" w:pos="5229"/>
        </w:tabs>
        <w:ind w:left="5229" w:hanging="360"/>
      </w:pPr>
      <w:rPr>
        <w:rFonts w:ascii="Symbol" w:hAnsi="Symbol" w:hint="default"/>
      </w:rPr>
    </w:lvl>
  </w:abstractNum>
  <w:abstractNum w:abstractNumId="25">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494817A7"/>
    <w:multiLevelType w:val="multilevel"/>
    <w:tmpl w:val="0F0EC90E"/>
    <w:numStyleLink w:val="FCListNo"/>
  </w:abstractNum>
  <w:abstractNum w:abstractNumId="2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6140524"/>
    <w:multiLevelType w:val="hybridMultilevel"/>
    <w:tmpl w:val="4A56546A"/>
    <w:lvl w:ilvl="0" w:tplc="BA725020">
      <w:start w:val="1"/>
      <w:numFmt w:val="lowerRoman"/>
      <w:lvlText w:val="(%1)"/>
      <w:lvlJc w:val="left"/>
      <w:pPr>
        <w:ind w:left="1800" w:hanging="360"/>
      </w:pPr>
      <w:rPr>
        <w:rFonts w:ascii="Times New Roman" w:eastAsia="Batang" w:hAnsi="Times New Roman" w:cs="Times New Roman"/>
      </w:rPr>
    </w:lvl>
    <w:lvl w:ilvl="1" w:tplc="0C090019">
      <w:start w:val="1"/>
      <w:numFmt w:val="lowerLetter"/>
      <w:lvlText w:val="%2."/>
      <w:lvlJc w:val="left"/>
      <w:pPr>
        <w:ind w:left="2520" w:hanging="360"/>
      </w:pPr>
    </w:lvl>
    <w:lvl w:ilvl="2" w:tplc="A9C2F402">
      <w:start w:val="1"/>
      <w:numFmt w:val="lowerRoman"/>
      <w:lvlText w:val="(%3)"/>
      <w:lvlJc w:val="left"/>
      <w:pPr>
        <w:ind w:left="3240" w:hanging="180"/>
      </w:pPr>
      <w:rPr>
        <w:rFonts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69A53442"/>
    <w:multiLevelType w:val="multilevel"/>
    <w:tmpl w:val="7580482A"/>
    <w:lvl w:ilvl="0">
      <w:start w:val="42"/>
      <w:numFmt w:val="decimal"/>
      <w:lvlText w:val="%1"/>
      <w:lvlJc w:val="left"/>
      <w:pPr>
        <w:ind w:hanging="572"/>
      </w:pPr>
      <w:rPr>
        <w:rFonts w:hint="default"/>
      </w:rPr>
    </w:lvl>
    <w:lvl w:ilvl="1">
      <w:start w:val="1"/>
      <w:numFmt w:val="decimal"/>
      <w:lvlText w:val="%1.%2."/>
      <w:lvlJc w:val="left"/>
      <w:pPr>
        <w:ind w:hanging="572"/>
      </w:pPr>
      <w:rPr>
        <w:rFonts w:ascii="Arial" w:eastAsia="Arial" w:hAnsi="Arial" w:hint="default"/>
        <w:w w:val="103"/>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4">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27"/>
  </w:num>
  <w:num w:numId="15">
    <w:abstractNumId w:val="28"/>
  </w:num>
  <w:num w:numId="16">
    <w:abstractNumId w:val="35"/>
  </w:num>
  <w:num w:numId="17">
    <w:abstractNumId w:val="17"/>
  </w:num>
  <w:num w:numId="18">
    <w:abstractNumId w:val="33"/>
  </w:num>
  <w:num w:numId="19">
    <w:abstractNumId w:val="12"/>
  </w:num>
  <w:num w:numId="20">
    <w:abstractNumId w:val="22"/>
  </w:num>
  <w:num w:numId="21">
    <w:abstractNumId w:val="26"/>
  </w:num>
  <w:num w:numId="22">
    <w:abstractNumId w:val="21"/>
  </w:num>
  <w:num w:numId="23">
    <w:abstractNumId w:val="21"/>
  </w:num>
  <w:num w:numId="24">
    <w:abstractNumId w:val="29"/>
  </w:num>
  <w:num w:numId="25">
    <w:abstractNumId w:val="13"/>
  </w:num>
  <w:num w:numId="26">
    <w:abstractNumId w:val="30"/>
  </w:num>
  <w:num w:numId="27">
    <w:abstractNumId w:val="16"/>
  </w:num>
  <w:num w:numId="28">
    <w:abstractNumId w:val="25"/>
  </w:num>
  <w:num w:numId="29">
    <w:abstractNumId w:val="34"/>
  </w:num>
  <w:num w:numId="30">
    <w:abstractNumId w:val="23"/>
  </w:num>
  <w:num w:numId="31">
    <w:abstractNumId w:val="18"/>
  </w:num>
  <w:num w:numId="32">
    <w:abstractNumId w:val="19"/>
  </w:num>
  <w:num w:numId="33">
    <w:abstractNumId w:val="1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4"/>
  </w:num>
  <w:num w:numId="37">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RAVINDER SINGH"/>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719 OF 2016"/>
    <w:docVar w:name="HearingDate" w:val="21 March 2017"/>
    <w:docVar w:name="Initiators" w:val="(and another named in the Schedule)"/>
    <w:docVar w:name="Judgdate" w:val="# November 2016"/>
    <w:docVar w:name="Judge" w:val="Kenny"/>
    <w:docVar w:name="Justices" w:val="Justice"/>
    <w:docVar w:name="lstEntryList" w:val="-1"/>
    <w:docVar w:name="myEntryList" w:val="Counsel for the Applicant=The Applicant appeared in person|Counsel for the Respondents=T Smyth|Solicitor for the Respondents=Australian Government Solicitor"/>
    <w:docVar w:name="NSD" w:val="NSD "/>
    <w:docVar w:name="NumApps" w:val="0"/>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IMMIGRATION AND BORDER PROTECTION|ADMINISTRATIVE APPEALS TRIBUNAL"/>
    <w:docVar w:name="ResState" w:val="Victoria"/>
    <w:docVar w:name="SubArea" w:val="[none]"/>
  </w:docVars>
  <w:rsids>
    <w:rsidRoot w:val="008D3FFB"/>
    <w:rsid w:val="00007977"/>
    <w:rsid w:val="0001469E"/>
    <w:rsid w:val="00015993"/>
    <w:rsid w:val="00022289"/>
    <w:rsid w:val="00030C21"/>
    <w:rsid w:val="00032F9F"/>
    <w:rsid w:val="00041C07"/>
    <w:rsid w:val="00045BB7"/>
    <w:rsid w:val="00053C21"/>
    <w:rsid w:val="00055719"/>
    <w:rsid w:val="0005641B"/>
    <w:rsid w:val="000627DF"/>
    <w:rsid w:val="00071C5E"/>
    <w:rsid w:val="00074E63"/>
    <w:rsid w:val="00081497"/>
    <w:rsid w:val="000938B2"/>
    <w:rsid w:val="000A2E76"/>
    <w:rsid w:val="000A4807"/>
    <w:rsid w:val="000A4BE4"/>
    <w:rsid w:val="000A4EB8"/>
    <w:rsid w:val="000B04FF"/>
    <w:rsid w:val="000B4D94"/>
    <w:rsid w:val="000C023E"/>
    <w:rsid w:val="000C5195"/>
    <w:rsid w:val="000C62EF"/>
    <w:rsid w:val="000D2137"/>
    <w:rsid w:val="000D3FD2"/>
    <w:rsid w:val="000D4C4A"/>
    <w:rsid w:val="000E49D7"/>
    <w:rsid w:val="000E7BAE"/>
    <w:rsid w:val="000F133D"/>
    <w:rsid w:val="000F7733"/>
    <w:rsid w:val="000F7DB7"/>
    <w:rsid w:val="0010536B"/>
    <w:rsid w:val="0011145C"/>
    <w:rsid w:val="001128BD"/>
    <w:rsid w:val="0011419D"/>
    <w:rsid w:val="0012041D"/>
    <w:rsid w:val="00122242"/>
    <w:rsid w:val="00132054"/>
    <w:rsid w:val="001335F3"/>
    <w:rsid w:val="0014227B"/>
    <w:rsid w:val="00152BDE"/>
    <w:rsid w:val="00160154"/>
    <w:rsid w:val="00160571"/>
    <w:rsid w:val="001618DB"/>
    <w:rsid w:val="001624C8"/>
    <w:rsid w:val="00171467"/>
    <w:rsid w:val="001727A4"/>
    <w:rsid w:val="0017376C"/>
    <w:rsid w:val="001738AB"/>
    <w:rsid w:val="001765E0"/>
    <w:rsid w:val="00177759"/>
    <w:rsid w:val="00185E6B"/>
    <w:rsid w:val="00187208"/>
    <w:rsid w:val="00187BBC"/>
    <w:rsid w:val="001932F3"/>
    <w:rsid w:val="00197637"/>
    <w:rsid w:val="001A4309"/>
    <w:rsid w:val="001B1053"/>
    <w:rsid w:val="001B14AC"/>
    <w:rsid w:val="001B5AC2"/>
    <w:rsid w:val="001B7940"/>
    <w:rsid w:val="001C37CA"/>
    <w:rsid w:val="001C725C"/>
    <w:rsid w:val="001D4303"/>
    <w:rsid w:val="001D56B1"/>
    <w:rsid w:val="001D6746"/>
    <w:rsid w:val="001D6BC2"/>
    <w:rsid w:val="001E3B49"/>
    <w:rsid w:val="001E56B6"/>
    <w:rsid w:val="001E7198"/>
    <w:rsid w:val="001E7388"/>
    <w:rsid w:val="001F13DD"/>
    <w:rsid w:val="001F2DBC"/>
    <w:rsid w:val="001F762A"/>
    <w:rsid w:val="0020262C"/>
    <w:rsid w:val="002042CC"/>
    <w:rsid w:val="00224537"/>
    <w:rsid w:val="0022542D"/>
    <w:rsid w:val="00227E32"/>
    <w:rsid w:val="00231347"/>
    <w:rsid w:val="00232B11"/>
    <w:rsid w:val="00235956"/>
    <w:rsid w:val="00247C9A"/>
    <w:rsid w:val="00250560"/>
    <w:rsid w:val="00250F66"/>
    <w:rsid w:val="0025160C"/>
    <w:rsid w:val="00252925"/>
    <w:rsid w:val="002535D0"/>
    <w:rsid w:val="002539B3"/>
    <w:rsid w:val="00257C3E"/>
    <w:rsid w:val="002602C2"/>
    <w:rsid w:val="00264432"/>
    <w:rsid w:val="002666C9"/>
    <w:rsid w:val="00270136"/>
    <w:rsid w:val="00274F5B"/>
    <w:rsid w:val="00280836"/>
    <w:rsid w:val="00282E1A"/>
    <w:rsid w:val="00287F36"/>
    <w:rsid w:val="0029113B"/>
    <w:rsid w:val="00291ACE"/>
    <w:rsid w:val="002934C0"/>
    <w:rsid w:val="00294A8D"/>
    <w:rsid w:val="002A1B50"/>
    <w:rsid w:val="002B0E91"/>
    <w:rsid w:val="002B6779"/>
    <w:rsid w:val="002B71C0"/>
    <w:rsid w:val="002B7A34"/>
    <w:rsid w:val="002C2738"/>
    <w:rsid w:val="002C31AD"/>
    <w:rsid w:val="002C7385"/>
    <w:rsid w:val="002D2DBB"/>
    <w:rsid w:val="002D54A6"/>
    <w:rsid w:val="002D71F1"/>
    <w:rsid w:val="002E3A2C"/>
    <w:rsid w:val="002E6A7A"/>
    <w:rsid w:val="002F1E49"/>
    <w:rsid w:val="002F4E9C"/>
    <w:rsid w:val="003032C1"/>
    <w:rsid w:val="00304900"/>
    <w:rsid w:val="0031256C"/>
    <w:rsid w:val="00314D6C"/>
    <w:rsid w:val="00316D2A"/>
    <w:rsid w:val="00322A7C"/>
    <w:rsid w:val="00331F66"/>
    <w:rsid w:val="00333D74"/>
    <w:rsid w:val="003402D3"/>
    <w:rsid w:val="00343ABC"/>
    <w:rsid w:val="003463FE"/>
    <w:rsid w:val="00346B7B"/>
    <w:rsid w:val="00353BB3"/>
    <w:rsid w:val="003554B3"/>
    <w:rsid w:val="00356632"/>
    <w:rsid w:val="003644ED"/>
    <w:rsid w:val="003845A9"/>
    <w:rsid w:val="00390883"/>
    <w:rsid w:val="003922F8"/>
    <w:rsid w:val="00392E42"/>
    <w:rsid w:val="00395B24"/>
    <w:rsid w:val="003A2D38"/>
    <w:rsid w:val="003A7ECC"/>
    <w:rsid w:val="003B07DB"/>
    <w:rsid w:val="003B2C72"/>
    <w:rsid w:val="003C1333"/>
    <w:rsid w:val="003C20FF"/>
    <w:rsid w:val="003C42E7"/>
    <w:rsid w:val="003D2650"/>
    <w:rsid w:val="003D560C"/>
    <w:rsid w:val="003E436E"/>
    <w:rsid w:val="003E5874"/>
    <w:rsid w:val="003E618A"/>
    <w:rsid w:val="003F1425"/>
    <w:rsid w:val="003F193E"/>
    <w:rsid w:val="003F34F1"/>
    <w:rsid w:val="00411AE8"/>
    <w:rsid w:val="00413B74"/>
    <w:rsid w:val="00417F5C"/>
    <w:rsid w:val="004256C8"/>
    <w:rsid w:val="00435B44"/>
    <w:rsid w:val="00435C5F"/>
    <w:rsid w:val="00437521"/>
    <w:rsid w:val="004409B6"/>
    <w:rsid w:val="00441E98"/>
    <w:rsid w:val="00442C7D"/>
    <w:rsid w:val="004511D2"/>
    <w:rsid w:val="004532F7"/>
    <w:rsid w:val="00457E2A"/>
    <w:rsid w:val="00470AB0"/>
    <w:rsid w:val="00472027"/>
    <w:rsid w:val="00475763"/>
    <w:rsid w:val="00477962"/>
    <w:rsid w:val="004804CF"/>
    <w:rsid w:val="00484713"/>
    <w:rsid w:val="00484962"/>
    <w:rsid w:val="00484F6D"/>
    <w:rsid w:val="00486857"/>
    <w:rsid w:val="0049338A"/>
    <w:rsid w:val="0049417F"/>
    <w:rsid w:val="004A4243"/>
    <w:rsid w:val="004B3EFA"/>
    <w:rsid w:val="004C2A87"/>
    <w:rsid w:val="004C4CFD"/>
    <w:rsid w:val="004C4ED3"/>
    <w:rsid w:val="004D2EA5"/>
    <w:rsid w:val="004D32A6"/>
    <w:rsid w:val="004D53E5"/>
    <w:rsid w:val="004D6D74"/>
    <w:rsid w:val="004F47A0"/>
    <w:rsid w:val="005011CC"/>
    <w:rsid w:val="00501A12"/>
    <w:rsid w:val="005042C9"/>
    <w:rsid w:val="005056FD"/>
    <w:rsid w:val="00512144"/>
    <w:rsid w:val="0051346D"/>
    <w:rsid w:val="00513EAE"/>
    <w:rsid w:val="00516806"/>
    <w:rsid w:val="00517036"/>
    <w:rsid w:val="00525A49"/>
    <w:rsid w:val="00527C75"/>
    <w:rsid w:val="0053058D"/>
    <w:rsid w:val="00535613"/>
    <w:rsid w:val="005359EB"/>
    <w:rsid w:val="0054254A"/>
    <w:rsid w:val="005466B5"/>
    <w:rsid w:val="00546EAF"/>
    <w:rsid w:val="00550CC9"/>
    <w:rsid w:val="005629B3"/>
    <w:rsid w:val="00573AC4"/>
    <w:rsid w:val="005801FC"/>
    <w:rsid w:val="0059486D"/>
    <w:rsid w:val="00595016"/>
    <w:rsid w:val="005969BE"/>
    <w:rsid w:val="00597AAE"/>
    <w:rsid w:val="005A222C"/>
    <w:rsid w:val="005A4DF8"/>
    <w:rsid w:val="005A5D0A"/>
    <w:rsid w:val="005B1426"/>
    <w:rsid w:val="005B3D26"/>
    <w:rsid w:val="005C0A8E"/>
    <w:rsid w:val="005C1767"/>
    <w:rsid w:val="005C281F"/>
    <w:rsid w:val="005C2E26"/>
    <w:rsid w:val="005C42EF"/>
    <w:rsid w:val="005D640B"/>
    <w:rsid w:val="005E02F5"/>
    <w:rsid w:val="005E0510"/>
    <w:rsid w:val="005E176E"/>
    <w:rsid w:val="005E218E"/>
    <w:rsid w:val="005E35A0"/>
    <w:rsid w:val="005E5EAC"/>
    <w:rsid w:val="005F0D1B"/>
    <w:rsid w:val="005F1865"/>
    <w:rsid w:val="005F4AFC"/>
    <w:rsid w:val="005F4B66"/>
    <w:rsid w:val="006007BD"/>
    <w:rsid w:val="006013C8"/>
    <w:rsid w:val="0060270D"/>
    <w:rsid w:val="0060332D"/>
    <w:rsid w:val="00604611"/>
    <w:rsid w:val="00611586"/>
    <w:rsid w:val="006208E1"/>
    <w:rsid w:val="00621326"/>
    <w:rsid w:val="00621887"/>
    <w:rsid w:val="00624520"/>
    <w:rsid w:val="00632BB7"/>
    <w:rsid w:val="00635B36"/>
    <w:rsid w:val="00636871"/>
    <w:rsid w:val="00640F4E"/>
    <w:rsid w:val="00643BF0"/>
    <w:rsid w:val="00643DE0"/>
    <w:rsid w:val="00644E85"/>
    <w:rsid w:val="0066063F"/>
    <w:rsid w:val="00662BB0"/>
    <w:rsid w:val="00663878"/>
    <w:rsid w:val="00667773"/>
    <w:rsid w:val="00670743"/>
    <w:rsid w:val="00670934"/>
    <w:rsid w:val="00672024"/>
    <w:rsid w:val="006732A3"/>
    <w:rsid w:val="00680667"/>
    <w:rsid w:val="006876C3"/>
    <w:rsid w:val="00690EE2"/>
    <w:rsid w:val="00691AE1"/>
    <w:rsid w:val="006A0671"/>
    <w:rsid w:val="006A0E20"/>
    <w:rsid w:val="006A5695"/>
    <w:rsid w:val="006B3904"/>
    <w:rsid w:val="006B5B7D"/>
    <w:rsid w:val="006C019B"/>
    <w:rsid w:val="006C0B17"/>
    <w:rsid w:val="006C6AC1"/>
    <w:rsid w:val="006D0ECF"/>
    <w:rsid w:val="006D1042"/>
    <w:rsid w:val="006D3DC5"/>
    <w:rsid w:val="006D4C92"/>
    <w:rsid w:val="006D4EB6"/>
    <w:rsid w:val="006D62B1"/>
    <w:rsid w:val="006E35BF"/>
    <w:rsid w:val="006E7850"/>
    <w:rsid w:val="006F5563"/>
    <w:rsid w:val="007028D9"/>
    <w:rsid w:val="00707218"/>
    <w:rsid w:val="00712B1D"/>
    <w:rsid w:val="007325D9"/>
    <w:rsid w:val="007360CA"/>
    <w:rsid w:val="00742DBD"/>
    <w:rsid w:val="007616A4"/>
    <w:rsid w:val="00767964"/>
    <w:rsid w:val="00775A42"/>
    <w:rsid w:val="0078003A"/>
    <w:rsid w:val="00780771"/>
    <w:rsid w:val="007831BB"/>
    <w:rsid w:val="00785A97"/>
    <w:rsid w:val="007929CF"/>
    <w:rsid w:val="00792F75"/>
    <w:rsid w:val="007A0645"/>
    <w:rsid w:val="007A6F28"/>
    <w:rsid w:val="007B03C6"/>
    <w:rsid w:val="007B0DB1"/>
    <w:rsid w:val="007D2BDB"/>
    <w:rsid w:val="007D2EF8"/>
    <w:rsid w:val="007D561F"/>
    <w:rsid w:val="007D6EEB"/>
    <w:rsid w:val="007D7FD2"/>
    <w:rsid w:val="007E0352"/>
    <w:rsid w:val="007E0509"/>
    <w:rsid w:val="007E13D9"/>
    <w:rsid w:val="007E4DB6"/>
    <w:rsid w:val="007E522D"/>
    <w:rsid w:val="007E6889"/>
    <w:rsid w:val="007E7CD4"/>
    <w:rsid w:val="007F6493"/>
    <w:rsid w:val="00801800"/>
    <w:rsid w:val="00801B5B"/>
    <w:rsid w:val="00803183"/>
    <w:rsid w:val="00804515"/>
    <w:rsid w:val="008221E7"/>
    <w:rsid w:val="008276B4"/>
    <w:rsid w:val="00831927"/>
    <w:rsid w:val="0083751C"/>
    <w:rsid w:val="00841BD3"/>
    <w:rsid w:val="0084273D"/>
    <w:rsid w:val="008440BD"/>
    <w:rsid w:val="00844E3F"/>
    <w:rsid w:val="00845A83"/>
    <w:rsid w:val="00856A68"/>
    <w:rsid w:val="00856CF8"/>
    <w:rsid w:val="008712BB"/>
    <w:rsid w:val="0087179E"/>
    <w:rsid w:val="008839D5"/>
    <w:rsid w:val="0088438A"/>
    <w:rsid w:val="00891936"/>
    <w:rsid w:val="008A2484"/>
    <w:rsid w:val="008B17EC"/>
    <w:rsid w:val="008B63EA"/>
    <w:rsid w:val="008C26D9"/>
    <w:rsid w:val="008C6D50"/>
    <w:rsid w:val="008C7167"/>
    <w:rsid w:val="008C7503"/>
    <w:rsid w:val="008D1617"/>
    <w:rsid w:val="008D2BB7"/>
    <w:rsid w:val="008D3FFB"/>
    <w:rsid w:val="008D42CF"/>
    <w:rsid w:val="008E6315"/>
    <w:rsid w:val="008E78E0"/>
    <w:rsid w:val="008F11E0"/>
    <w:rsid w:val="008F78BC"/>
    <w:rsid w:val="008F7B63"/>
    <w:rsid w:val="008F7D6A"/>
    <w:rsid w:val="00902456"/>
    <w:rsid w:val="009054CB"/>
    <w:rsid w:val="00907FDB"/>
    <w:rsid w:val="00912F94"/>
    <w:rsid w:val="00913439"/>
    <w:rsid w:val="0092590B"/>
    <w:rsid w:val="00925E60"/>
    <w:rsid w:val="009264B3"/>
    <w:rsid w:val="00927387"/>
    <w:rsid w:val="00927426"/>
    <w:rsid w:val="00934A71"/>
    <w:rsid w:val="009359E9"/>
    <w:rsid w:val="00942BA2"/>
    <w:rsid w:val="00944C86"/>
    <w:rsid w:val="00957DE8"/>
    <w:rsid w:val="00960ECB"/>
    <w:rsid w:val="009615D6"/>
    <w:rsid w:val="00967855"/>
    <w:rsid w:val="009773CA"/>
    <w:rsid w:val="00980736"/>
    <w:rsid w:val="00981A39"/>
    <w:rsid w:val="00987097"/>
    <w:rsid w:val="009A408C"/>
    <w:rsid w:val="009B046C"/>
    <w:rsid w:val="009B13FA"/>
    <w:rsid w:val="009B1E2D"/>
    <w:rsid w:val="009C0AD3"/>
    <w:rsid w:val="009C0F10"/>
    <w:rsid w:val="009C59FB"/>
    <w:rsid w:val="009C6F3B"/>
    <w:rsid w:val="009D2D4F"/>
    <w:rsid w:val="009E4FA6"/>
    <w:rsid w:val="009E7D93"/>
    <w:rsid w:val="009F5C33"/>
    <w:rsid w:val="00A01C3F"/>
    <w:rsid w:val="00A03EAC"/>
    <w:rsid w:val="00A10ACD"/>
    <w:rsid w:val="00A11CA6"/>
    <w:rsid w:val="00A20C49"/>
    <w:rsid w:val="00A2105E"/>
    <w:rsid w:val="00A2484D"/>
    <w:rsid w:val="00A2655E"/>
    <w:rsid w:val="00A269CA"/>
    <w:rsid w:val="00A32822"/>
    <w:rsid w:val="00A359AC"/>
    <w:rsid w:val="00A35DC9"/>
    <w:rsid w:val="00A37829"/>
    <w:rsid w:val="00A41413"/>
    <w:rsid w:val="00A4405A"/>
    <w:rsid w:val="00A45FB1"/>
    <w:rsid w:val="00A46CCC"/>
    <w:rsid w:val="00A500A4"/>
    <w:rsid w:val="00A51CFE"/>
    <w:rsid w:val="00A52170"/>
    <w:rsid w:val="00A74B49"/>
    <w:rsid w:val="00A7634C"/>
    <w:rsid w:val="00A76C13"/>
    <w:rsid w:val="00A92E79"/>
    <w:rsid w:val="00A94D50"/>
    <w:rsid w:val="00A950B6"/>
    <w:rsid w:val="00AA2859"/>
    <w:rsid w:val="00AA5583"/>
    <w:rsid w:val="00AB3270"/>
    <w:rsid w:val="00AB41C1"/>
    <w:rsid w:val="00AC40FF"/>
    <w:rsid w:val="00AC7328"/>
    <w:rsid w:val="00AD12A8"/>
    <w:rsid w:val="00AE62DC"/>
    <w:rsid w:val="00AF173B"/>
    <w:rsid w:val="00AF2AFE"/>
    <w:rsid w:val="00AF3577"/>
    <w:rsid w:val="00AF35F9"/>
    <w:rsid w:val="00AF3C4B"/>
    <w:rsid w:val="00AF7C14"/>
    <w:rsid w:val="00B00BA1"/>
    <w:rsid w:val="00B058AC"/>
    <w:rsid w:val="00B05C7D"/>
    <w:rsid w:val="00B1561F"/>
    <w:rsid w:val="00B17AEB"/>
    <w:rsid w:val="00B3016A"/>
    <w:rsid w:val="00B30544"/>
    <w:rsid w:val="00B346C3"/>
    <w:rsid w:val="00B35612"/>
    <w:rsid w:val="00B4471C"/>
    <w:rsid w:val="00B451A6"/>
    <w:rsid w:val="00B46A34"/>
    <w:rsid w:val="00B47C4A"/>
    <w:rsid w:val="00B722DE"/>
    <w:rsid w:val="00B76C44"/>
    <w:rsid w:val="00B83F87"/>
    <w:rsid w:val="00B86F61"/>
    <w:rsid w:val="00B97498"/>
    <w:rsid w:val="00BA2EFA"/>
    <w:rsid w:val="00BA3DBC"/>
    <w:rsid w:val="00BB2DA2"/>
    <w:rsid w:val="00BB56DC"/>
    <w:rsid w:val="00BC12D5"/>
    <w:rsid w:val="00BC3FBB"/>
    <w:rsid w:val="00BD361C"/>
    <w:rsid w:val="00BD5DB0"/>
    <w:rsid w:val="00BE183D"/>
    <w:rsid w:val="00BE69B8"/>
    <w:rsid w:val="00BE7A95"/>
    <w:rsid w:val="00BF21EE"/>
    <w:rsid w:val="00BF45B4"/>
    <w:rsid w:val="00BF5D7A"/>
    <w:rsid w:val="00C10A9E"/>
    <w:rsid w:val="00C140FC"/>
    <w:rsid w:val="00C16151"/>
    <w:rsid w:val="00C21D68"/>
    <w:rsid w:val="00C24D77"/>
    <w:rsid w:val="00C36442"/>
    <w:rsid w:val="00C400CE"/>
    <w:rsid w:val="00C410FD"/>
    <w:rsid w:val="00C4363F"/>
    <w:rsid w:val="00C539FB"/>
    <w:rsid w:val="00CA246D"/>
    <w:rsid w:val="00CB5636"/>
    <w:rsid w:val="00CE527E"/>
    <w:rsid w:val="00CF0BF7"/>
    <w:rsid w:val="00D057AE"/>
    <w:rsid w:val="00D057C7"/>
    <w:rsid w:val="00D06264"/>
    <w:rsid w:val="00D10F21"/>
    <w:rsid w:val="00D14FA3"/>
    <w:rsid w:val="00D20874"/>
    <w:rsid w:val="00D23C01"/>
    <w:rsid w:val="00D31555"/>
    <w:rsid w:val="00D34040"/>
    <w:rsid w:val="00D34E69"/>
    <w:rsid w:val="00D375EE"/>
    <w:rsid w:val="00D62699"/>
    <w:rsid w:val="00D77792"/>
    <w:rsid w:val="00D81D3B"/>
    <w:rsid w:val="00D82620"/>
    <w:rsid w:val="00D82ED2"/>
    <w:rsid w:val="00D9260E"/>
    <w:rsid w:val="00D9725F"/>
    <w:rsid w:val="00DA01B1"/>
    <w:rsid w:val="00DA11A2"/>
    <w:rsid w:val="00DA14ED"/>
    <w:rsid w:val="00DB2EF1"/>
    <w:rsid w:val="00DB3DE1"/>
    <w:rsid w:val="00DB5DA0"/>
    <w:rsid w:val="00DB6BF0"/>
    <w:rsid w:val="00DB716C"/>
    <w:rsid w:val="00DC5C85"/>
    <w:rsid w:val="00DD1786"/>
    <w:rsid w:val="00DD4236"/>
    <w:rsid w:val="00DD44F1"/>
    <w:rsid w:val="00DE1400"/>
    <w:rsid w:val="00DE14C3"/>
    <w:rsid w:val="00DE3067"/>
    <w:rsid w:val="00DF6A3D"/>
    <w:rsid w:val="00E027BC"/>
    <w:rsid w:val="00E14EA5"/>
    <w:rsid w:val="00E21133"/>
    <w:rsid w:val="00E2138F"/>
    <w:rsid w:val="00E2327E"/>
    <w:rsid w:val="00E266EF"/>
    <w:rsid w:val="00E41056"/>
    <w:rsid w:val="00E47428"/>
    <w:rsid w:val="00E47862"/>
    <w:rsid w:val="00E605CF"/>
    <w:rsid w:val="00E63776"/>
    <w:rsid w:val="00E656F0"/>
    <w:rsid w:val="00E66B9F"/>
    <w:rsid w:val="00E7067B"/>
    <w:rsid w:val="00E709EB"/>
    <w:rsid w:val="00E710D6"/>
    <w:rsid w:val="00E76E45"/>
    <w:rsid w:val="00E777C9"/>
    <w:rsid w:val="00E813D9"/>
    <w:rsid w:val="00E81DA6"/>
    <w:rsid w:val="00E84212"/>
    <w:rsid w:val="00E9086C"/>
    <w:rsid w:val="00E915A2"/>
    <w:rsid w:val="00E91A0F"/>
    <w:rsid w:val="00E94A71"/>
    <w:rsid w:val="00E979A8"/>
    <w:rsid w:val="00EA03CE"/>
    <w:rsid w:val="00EA23E5"/>
    <w:rsid w:val="00EA4772"/>
    <w:rsid w:val="00EA4E2E"/>
    <w:rsid w:val="00EB1375"/>
    <w:rsid w:val="00EB2CCB"/>
    <w:rsid w:val="00EC57A7"/>
    <w:rsid w:val="00ED0817"/>
    <w:rsid w:val="00ED2FA9"/>
    <w:rsid w:val="00ED7DD9"/>
    <w:rsid w:val="00EE1E81"/>
    <w:rsid w:val="00EE29BC"/>
    <w:rsid w:val="00EE74CC"/>
    <w:rsid w:val="00EF3113"/>
    <w:rsid w:val="00EF3E8E"/>
    <w:rsid w:val="00EF3F84"/>
    <w:rsid w:val="00EF49EE"/>
    <w:rsid w:val="00F02550"/>
    <w:rsid w:val="00F06E5C"/>
    <w:rsid w:val="00F16928"/>
    <w:rsid w:val="00F176AC"/>
    <w:rsid w:val="00F245EE"/>
    <w:rsid w:val="00F27714"/>
    <w:rsid w:val="00F3276E"/>
    <w:rsid w:val="00F33D3C"/>
    <w:rsid w:val="00F37A91"/>
    <w:rsid w:val="00F42205"/>
    <w:rsid w:val="00F43810"/>
    <w:rsid w:val="00F45CF5"/>
    <w:rsid w:val="00F47DB0"/>
    <w:rsid w:val="00F50E34"/>
    <w:rsid w:val="00F53EF7"/>
    <w:rsid w:val="00F54BF2"/>
    <w:rsid w:val="00F833C2"/>
    <w:rsid w:val="00F871C1"/>
    <w:rsid w:val="00F92355"/>
    <w:rsid w:val="00F93963"/>
    <w:rsid w:val="00F94291"/>
    <w:rsid w:val="00F96A84"/>
    <w:rsid w:val="00FA0253"/>
    <w:rsid w:val="00FA3F1F"/>
    <w:rsid w:val="00FB2259"/>
    <w:rsid w:val="00FB7982"/>
    <w:rsid w:val="00FC0734"/>
    <w:rsid w:val="00FC0FC5"/>
    <w:rsid w:val="00FC588F"/>
    <w:rsid w:val="00FC7C3F"/>
    <w:rsid w:val="00FD5B69"/>
    <w:rsid w:val="00FE1B30"/>
    <w:rsid w:val="00FE4E23"/>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uiPriority w:val="99"/>
    <w:semiHidden/>
    <w:rsid w:val="00BE69B8"/>
    <w:pPr>
      <w:spacing w:line="240" w:lineRule="auto"/>
      <w:jc w:val="left"/>
    </w:pPr>
    <w:rPr>
      <w:rFonts w:eastAsiaTheme="minorEastAsia"/>
      <w:kern w:val="26"/>
      <w:sz w:val="20"/>
      <w:lang w:eastAsia="zh-CN"/>
    </w:rPr>
  </w:style>
  <w:style w:type="character" w:customStyle="1" w:styleId="FootnoteTextChar">
    <w:name w:val="Footnote Text Char"/>
    <w:basedOn w:val="DefaultParagraphFont"/>
    <w:link w:val="FootnoteText"/>
    <w:uiPriority w:val="99"/>
    <w:semiHidden/>
    <w:rsid w:val="00BE69B8"/>
    <w:rPr>
      <w:rFonts w:eastAsiaTheme="minorEastAsia"/>
      <w:kern w:val="26"/>
      <w:lang w:eastAsia="zh-CN"/>
    </w:rPr>
  </w:style>
  <w:style w:type="character" w:styleId="FootnoteReference">
    <w:name w:val="footnote reference"/>
    <w:basedOn w:val="DefaultParagraphFont"/>
    <w:uiPriority w:val="99"/>
    <w:semiHidden/>
    <w:rsid w:val="00BE69B8"/>
    <w:rPr>
      <w:vertAlign w:val="superscript"/>
    </w:rPr>
  </w:style>
  <w:style w:type="paragraph" w:customStyle="1" w:styleId="000d60d7">
    <w:name w:val="000d60d7"/>
    <w:basedOn w:val="Normal"/>
    <w:rsid w:val="00F06E5C"/>
    <w:pPr>
      <w:spacing w:before="100" w:beforeAutospacing="1" w:after="100" w:afterAutospacing="1" w:line="240" w:lineRule="auto"/>
      <w:jc w:val="left"/>
    </w:pPr>
    <w:rPr>
      <w:rFonts w:eastAsia="Times New Roman"/>
      <w:szCs w:val="24"/>
      <w:lang w:eastAsia="en-AU"/>
    </w:rPr>
  </w:style>
  <w:style w:type="paragraph" w:customStyle="1" w:styleId="001e16b4">
    <w:name w:val="001e16b4"/>
    <w:basedOn w:val="Normal"/>
    <w:rsid w:val="00F06E5C"/>
    <w:pPr>
      <w:spacing w:before="100" w:beforeAutospacing="1" w:after="100" w:afterAutospacing="1" w:line="240" w:lineRule="auto"/>
      <w:jc w:val="left"/>
    </w:pPr>
    <w:rPr>
      <w:rFonts w:eastAsia="Times New Roman"/>
      <w:szCs w:val="24"/>
      <w:lang w:eastAsia="en-AU"/>
    </w:rPr>
  </w:style>
  <w:style w:type="character" w:customStyle="1" w:styleId="QuotationChar">
    <w:name w:val="Quotation Char"/>
    <w:basedOn w:val="DefaultParagraphFont"/>
    <w:link w:val="Quotation"/>
    <w:locked/>
    <w:rsid w:val="00803183"/>
    <w:rPr>
      <w:i/>
      <w:iCs/>
      <w:kern w:val="26"/>
      <w:sz w:val="26"/>
      <w:szCs w:val="26"/>
      <w:lang w:eastAsia="zh-CN"/>
    </w:rPr>
  </w:style>
  <w:style w:type="paragraph" w:customStyle="1" w:styleId="Quotation">
    <w:name w:val="Quotation"/>
    <w:basedOn w:val="Normal"/>
    <w:next w:val="BodyText"/>
    <w:link w:val="QuotationChar"/>
    <w:rsid w:val="00803183"/>
    <w:pPr>
      <w:numPr>
        <w:numId w:val="37"/>
      </w:numPr>
      <w:spacing w:after="240" w:line="300" w:lineRule="exact"/>
    </w:pPr>
    <w:rPr>
      <w:i/>
      <w:iCs/>
      <w:kern w:val="26"/>
      <w:sz w:val="26"/>
      <w:szCs w:val="26"/>
      <w:lang w:eastAsia="zh-CN"/>
    </w:rPr>
  </w:style>
  <w:style w:type="paragraph" w:customStyle="1" w:styleId="Quotation2">
    <w:name w:val="Quotation2"/>
    <w:basedOn w:val="Quotation"/>
    <w:next w:val="Quotation"/>
    <w:rsid w:val="00803183"/>
    <w:pPr>
      <w:numPr>
        <w:ilvl w:val="1"/>
      </w:numPr>
      <w:tabs>
        <w:tab w:val="num" w:pos="360"/>
        <w:tab w:val="num" w:pos="1440"/>
      </w:tabs>
      <w:ind w:left="1440" w:hanging="720"/>
    </w:pPr>
  </w:style>
  <w:style w:type="paragraph" w:customStyle="1" w:styleId="Quotation3">
    <w:name w:val="Quotation3"/>
    <w:basedOn w:val="Quotation2"/>
    <w:next w:val="Quotation2"/>
    <w:rsid w:val="00803183"/>
    <w:pPr>
      <w:numPr>
        <w:ilvl w:val="2"/>
      </w:numPr>
      <w:tabs>
        <w:tab w:val="num" w:pos="360"/>
        <w:tab w:val="num" w:pos="1440"/>
        <w:tab w:val="num" w:pos="2160"/>
      </w:tabs>
      <w:ind w:left="2160" w:hanging="720"/>
    </w:pPr>
  </w:style>
  <w:style w:type="paragraph" w:styleId="Revision">
    <w:name w:val="Revision"/>
    <w:hidden/>
    <w:uiPriority w:val="99"/>
    <w:semiHidden/>
    <w:rsid w:val="000E49D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uiPriority w:val="99"/>
    <w:semiHidden/>
    <w:rsid w:val="00BE69B8"/>
    <w:pPr>
      <w:spacing w:line="240" w:lineRule="auto"/>
      <w:jc w:val="left"/>
    </w:pPr>
    <w:rPr>
      <w:rFonts w:eastAsiaTheme="minorEastAsia"/>
      <w:kern w:val="26"/>
      <w:sz w:val="20"/>
      <w:lang w:eastAsia="zh-CN"/>
    </w:rPr>
  </w:style>
  <w:style w:type="character" w:customStyle="1" w:styleId="FootnoteTextChar">
    <w:name w:val="Footnote Text Char"/>
    <w:basedOn w:val="DefaultParagraphFont"/>
    <w:link w:val="FootnoteText"/>
    <w:uiPriority w:val="99"/>
    <w:semiHidden/>
    <w:rsid w:val="00BE69B8"/>
    <w:rPr>
      <w:rFonts w:eastAsiaTheme="minorEastAsia"/>
      <w:kern w:val="26"/>
      <w:lang w:eastAsia="zh-CN"/>
    </w:rPr>
  </w:style>
  <w:style w:type="character" w:styleId="FootnoteReference">
    <w:name w:val="footnote reference"/>
    <w:basedOn w:val="DefaultParagraphFont"/>
    <w:uiPriority w:val="99"/>
    <w:semiHidden/>
    <w:rsid w:val="00BE69B8"/>
    <w:rPr>
      <w:vertAlign w:val="superscript"/>
    </w:rPr>
  </w:style>
  <w:style w:type="paragraph" w:customStyle="1" w:styleId="000d60d7">
    <w:name w:val="000d60d7"/>
    <w:basedOn w:val="Normal"/>
    <w:rsid w:val="00F06E5C"/>
    <w:pPr>
      <w:spacing w:before="100" w:beforeAutospacing="1" w:after="100" w:afterAutospacing="1" w:line="240" w:lineRule="auto"/>
      <w:jc w:val="left"/>
    </w:pPr>
    <w:rPr>
      <w:rFonts w:eastAsia="Times New Roman"/>
      <w:szCs w:val="24"/>
      <w:lang w:eastAsia="en-AU"/>
    </w:rPr>
  </w:style>
  <w:style w:type="paragraph" w:customStyle="1" w:styleId="001e16b4">
    <w:name w:val="001e16b4"/>
    <w:basedOn w:val="Normal"/>
    <w:rsid w:val="00F06E5C"/>
    <w:pPr>
      <w:spacing w:before="100" w:beforeAutospacing="1" w:after="100" w:afterAutospacing="1" w:line="240" w:lineRule="auto"/>
      <w:jc w:val="left"/>
    </w:pPr>
    <w:rPr>
      <w:rFonts w:eastAsia="Times New Roman"/>
      <w:szCs w:val="24"/>
      <w:lang w:eastAsia="en-AU"/>
    </w:rPr>
  </w:style>
  <w:style w:type="character" w:customStyle="1" w:styleId="QuotationChar">
    <w:name w:val="Quotation Char"/>
    <w:basedOn w:val="DefaultParagraphFont"/>
    <w:link w:val="Quotation"/>
    <w:locked/>
    <w:rsid w:val="00803183"/>
    <w:rPr>
      <w:i/>
      <w:iCs/>
      <w:kern w:val="26"/>
      <w:sz w:val="26"/>
      <w:szCs w:val="26"/>
      <w:lang w:eastAsia="zh-CN"/>
    </w:rPr>
  </w:style>
  <w:style w:type="paragraph" w:customStyle="1" w:styleId="Quotation">
    <w:name w:val="Quotation"/>
    <w:basedOn w:val="Normal"/>
    <w:next w:val="BodyText"/>
    <w:link w:val="QuotationChar"/>
    <w:rsid w:val="00803183"/>
    <w:pPr>
      <w:numPr>
        <w:numId w:val="37"/>
      </w:numPr>
      <w:spacing w:after="240" w:line="300" w:lineRule="exact"/>
    </w:pPr>
    <w:rPr>
      <w:i/>
      <w:iCs/>
      <w:kern w:val="26"/>
      <w:sz w:val="26"/>
      <w:szCs w:val="26"/>
      <w:lang w:eastAsia="zh-CN"/>
    </w:rPr>
  </w:style>
  <w:style w:type="paragraph" w:customStyle="1" w:styleId="Quotation2">
    <w:name w:val="Quotation2"/>
    <w:basedOn w:val="Quotation"/>
    <w:next w:val="Quotation"/>
    <w:rsid w:val="00803183"/>
    <w:pPr>
      <w:numPr>
        <w:ilvl w:val="1"/>
      </w:numPr>
      <w:tabs>
        <w:tab w:val="num" w:pos="360"/>
        <w:tab w:val="num" w:pos="1440"/>
      </w:tabs>
      <w:ind w:left="1440" w:hanging="720"/>
    </w:pPr>
  </w:style>
  <w:style w:type="paragraph" w:customStyle="1" w:styleId="Quotation3">
    <w:name w:val="Quotation3"/>
    <w:basedOn w:val="Quotation2"/>
    <w:next w:val="Quotation2"/>
    <w:rsid w:val="00803183"/>
    <w:pPr>
      <w:numPr>
        <w:ilvl w:val="2"/>
      </w:numPr>
      <w:tabs>
        <w:tab w:val="num" w:pos="360"/>
        <w:tab w:val="num" w:pos="1440"/>
        <w:tab w:val="num" w:pos="2160"/>
      </w:tabs>
      <w:ind w:left="2160" w:hanging="720"/>
    </w:pPr>
  </w:style>
  <w:style w:type="paragraph" w:styleId="Revision">
    <w:name w:val="Revision"/>
    <w:hidden/>
    <w:uiPriority w:val="99"/>
    <w:semiHidden/>
    <w:rsid w:val="000E49D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9077">
      <w:bodyDiv w:val="1"/>
      <w:marLeft w:val="0"/>
      <w:marRight w:val="0"/>
      <w:marTop w:val="0"/>
      <w:marBottom w:val="0"/>
      <w:divBdr>
        <w:top w:val="none" w:sz="0" w:space="0" w:color="auto"/>
        <w:left w:val="none" w:sz="0" w:space="0" w:color="auto"/>
        <w:bottom w:val="none" w:sz="0" w:space="0" w:color="auto"/>
        <w:right w:val="none" w:sz="0" w:space="0" w:color="auto"/>
      </w:divBdr>
      <w:divsChild>
        <w:div w:id="2041972177">
          <w:marLeft w:val="0"/>
          <w:marRight w:val="0"/>
          <w:marTop w:val="0"/>
          <w:marBottom w:val="0"/>
          <w:divBdr>
            <w:top w:val="none" w:sz="0" w:space="0" w:color="auto"/>
            <w:left w:val="none" w:sz="0" w:space="0" w:color="auto"/>
            <w:bottom w:val="none" w:sz="0" w:space="0" w:color="auto"/>
            <w:right w:val="none" w:sz="0" w:space="0" w:color="auto"/>
          </w:divBdr>
          <w:divsChild>
            <w:div w:id="2053772055">
              <w:marLeft w:val="0"/>
              <w:marRight w:val="0"/>
              <w:marTop w:val="0"/>
              <w:marBottom w:val="0"/>
              <w:divBdr>
                <w:top w:val="none" w:sz="0" w:space="0" w:color="auto"/>
                <w:left w:val="none" w:sz="0" w:space="0" w:color="auto"/>
                <w:bottom w:val="none" w:sz="0" w:space="0" w:color="auto"/>
                <w:right w:val="none" w:sz="0" w:space="0" w:color="auto"/>
              </w:divBdr>
              <w:divsChild>
                <w:div w:id="1938442001">
                  <w:marLeft w:val="0"/>
                  <w:marRight w:val="0"/>
                  <w:marTop w:val="0"/>
                  <w:marBottom w:val="0"/>
                  <w:divBdr>
                    <w:top w:val="none" w:sz="0" w:space="0" w:color="auto"/>
                    <w:left w:val="none" w:sz="0" w:space="0" w:color="auto"/>
                    <w:bottom w:val="none" w:sz="0" w:space="0" w:color="auto"/>
                    <w:right w:val="none" w:sz="0" w:space="0" w:color="auto"/>
                  </w:divBdr>
                  <w:divsChild>
                    <w:div w:id="1610821521">
                      <w:marLeft w:val="0"/>
                      <w:marRight w:val="0"/>
                      <w:marTop w:val="0"/>
                      <w:marBottom w:val="0"/>
                      <w:divBdr>
                        <w:top w:val="none" w:sz="0" w:space="0" w:color="auto"/>
                        <w:left w:val="none" w:sz="0" w:space="0" w:color="auto"/>
                        <w:bottom w:val="none" w:sz="0" w:space="0" w:color="auto"/>
                        <w:right w:val="none" w:sz="0" w:space="0" w:color="auto"/>
                      </w:divBdr>
                      <w:divsChild>
                        <w:div w:id="1724210005">
                          <w:marLeft w:val="0"/>
                          <w:marRight w:val="0"/>
                          <w:marTop w:val="0"/>
                          <w:marBottom w:val="0"/>
                          <w:divBdr>
                            <w:top w:val="none" w:sz="0" w:space="0" w:color="auto"/>
                            <w:left w:val="none" w:sz="0" w:space="0" w:color="auto"/>
                            <w:bottom w:val="none" w:sz="0" w:space="0" w:color="auto"/>
                            <w:right w:val="none" w:sz="0" w:space="0" w:color="auto"/>
                          </w:divBdr>
                          <w:divsChild>
                            <w:div w:id="1112676096">
                              <w:marLeft w:val="0"/>
                              <w:marRight w:val="0"/>
                              <w:marTop w:val="0"/>
                              <w:marBottom w:val="0"/>
                              <w:divBdr>
                                <w:top w:val="none" w:sz="0" w:space="0" w:color="auto"/>
                                <w:left w:val="none" w:sz="0" w:space="0" w:color="auto"/>
                                <w:bottom w:val="none" w:sz="0" w:space="0" w:color="auto"/>
                                <w:right w:val="none" w:sz="0" w:space="0" w:color="auto"/>
                              </w:divBdr>
                              <w:divsChild>
                                <w:div w:id="543369968">
                                  <w:marLeft w:val="0"/>
                                  <w:marRight w:val="0"/>
                                  <w:marTop w:val="0"/>
                                  <w:marBottom w:val="0"/>
                                  <w:divBdr>
                                    <w:top w:val="none" w:sz="0" w:space="0" w:color="auto"/>
                                    <w:left w:val="none" w:sz="0" w:space="0" w:color="auto"/>
                                    <w:bottom w:val="none" w:sz="0" w:space="0" w:color="auto"/>
                                    <w:right w:val="none" w:sz="0" w:space="0" w:color="auto"/>
                                  </w:divBdr>
                                  <w:divsChild>
                                    <w:div w:id="977761509">
                                      <w:marLeft w:val="0"/>
                                      <w:marRight w:val="0"/>
                                      <w:marTop w:val="0"/>
                                      <w:marBottom w:val="0"/>
                                      <w:divBdr>
                                        <w:top w:val="none" w:sz="0" w:space="0" w:color="auto"/>
                                        <w:left w:val="none" w:sz="0" w:space="0" w:color="auto"/>
                                        <w:bottom w:val="none" w:sz="0" w:space="0" w:color="auto"/>
                                        <w:right w:val="none" w:sz="0" w:space="0" w:color="auto"/>
                                      </w:divBdr>
                                      <w:divsChild>
                                        <w:div w:id="1314798638">
                                          <w:marLeft w:val="0"/>
                                          <w:marRight w:val="0"/>
                                          <w:marTop w:val="0"/>
                                          <w:marBottom w:val="0"/>
                                          <w:divBdr>
                                            <w:top w:val="none" w:sz="0" w:space="0" w:color="auto"/>
                                            <w:left w:val="none" w:sz="0" w:space="0" w:color="auto"/>
                                            <w:bottom w:val="none" w:sz="0" w:space="0" w:color="auto"/>
                                            <w:right w:val="none" w:sz="0" w:space="0" w:color="auto"/>
                                          </w:divBdr>
                                          <w:divsChild>
                                            <w:div w:id="908657236">
                                              <w:marLeft w:val="0"/>
                                              <w:marRight w:val="0"/>
                                              <w:marTop w:val="0"/>
                                              <w:marBottom w:val="0"/>
                                              <w:divBdr>
                                                <w:top w:val="none" w:sz="0" w:space="0" w:color="auto"/>
                                                <w:left w:val="none" w:sz="0" w:space="0" w:color="auto"/>
                                                <w:bottom w:val="none" w:sz="0" w:space="0" w:color="auto"/>
                                                <w:right w:val="none" w:sz="0" w:space="0" w:color="auto"/>
                                              </w:divBdr>
                                              <w:divsChild>
                                                <w:div w:id="1534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CA92-A804-4E54-834E-DAD1F97A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26</Pages>
  <Words>10009</Words>
  <Characters>49669</Characters>
  <Application>Microsoft Office Word</Application>
  <DocSecurity>0</DocSecurity>
  <Lines>937</Lines>
  <Paragraphs>324</Paragraphs>
  <ScaleCrop>false</ScaleCrop>
  <HeadingPairs>
    <vt:vector size="2" baseType="variant">
      <vt:variant>
        <vt:lpstr>Title</vt:lpstr>
      </vt:variant>
      <vt:variant>
        <vt:i4>1</vt:i4>
      </vt:variant>
    </vt:vector>
  </HeadingPairs>
  <TitlesOfParts>
    <vt:vector size="1" baseType="lpstr">
      <vt:lpstr>Singh v Minister for Immigration and Border Protection [2017] FCA 475</vt:lpstr>
    </vt:vector>
  </TitlesOfParts>
  <Company>Federal Court of Australia</Company>
  <LinksUpToDate>false</LinksUpToDate>
  <CharactersWithSpaces>59354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Singh v Minister for Immigration and Border Protection [2017] FCA 475</dc:title>
  <dc:creator>Justice Kenny</dc:creator>
  <cp:lastModifiedBy>Anna Masters</cp:lastModifiedBy>
  <cp:revision>3</cp:revision>
  <cp:lastPrinted>2017-05-10T00:08:00Z</cp:lastPrinted>
  <dcterms:created xsi:type="dcterms:W3CDTF">2017-05-17T00:31:00Z</dcterms:created>
  <dcterms:modified xsi:type="dcterms:W3CDTF">2017-05-17T00:31:00Z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KENNY J</vt:lpwstr>
  </property>
  <property fmtid="{D5CDD505-2E9C-101B-9397-08002B2CF9AE}" pid="4" name="Judgment_dated" linkTarget="Judgment_dated">
    <vt:lpwstr>10 May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