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BA0D62">
      <w:pPr>
        <w:pStyle w:val="MediaNeutralStyle"/>
      </w:pPr>
      <w:bookmarkStart w:id="0" w:name="MNC"/>
      <w:r w:rsidRPr="00BA0D62">
        <w:t xml:space="preserve">MZZQY v Minister for Immigration and Border Protection [2015] </w:t>
      </w:r>
      <w:proofErr w:type="spellStart"/>
      <w:r w:rsidRPr="00BA0D62">
        <w:t>FCA</w:t>
      </w:r>
      <w:proofErr w:type="spellEnd"/>
      <w:r w:rsidRPr="00BA0D62">
        <w:t xml:space="preserve"> </w:t>
      </w:r>
      <w:r w:rsidR="00761BE6">
        <w:t>883</w:t>
      </w:r>
      <w:bookmarkEnd w:id="0"/>
    </w:p>
    <w:p w:rsidR="00395B24" w:rsidRDefault="00395B24">
      <w:pPr>
        <w:pStyle w:val="Normal1linespace"/>
      </w:pPr>
    </w:p>
    <w:tbl>
      <w:tblPr>
        <w:tblW w:w="9074" w:type="dxa"/>
        <w:tblLayout w:type="fixed"/>
        <w:tblLook w:val="01E0" w:firstRow="1" w:lastRow="1" w:firstColumn="1" w:lastColumn="1" w:noHBand="0" w:noVBand="0"/>
      </w:tblPr>
      <w:tblGrid>
        <w:gridCol w:w="3085"/>
        <w:gridCol w:w="5989"/>
      </w:tblGrid>
      <w:tr w:rsidR="00395B24" w:rsidTr="00BA0D62">
        <w:tc>
          <w:tcPr>
            <w:tcW w:w="3085" w:type="dxa"/>
            <w:shd w:val="clear" w:color="auto" w:fill="auto"/>
          </w:tcPr>
          <w:p w:rsidR="00395B24" w:rsidRDefault="002C7385">
            <w:pPr>
              <w:pStyle w:val="Normal1linespace"/>
              <w:widowControl w:val="0"/>
            </w:pPr>
            <w:r>
              <w:t>Citation:</w:t>
            </w:r>
          </w:p>
        </w:tc>
        <w:tc>
          <w:tcPr>
            <w:tcW w:w="5989" w:type="dxa"/>
            <w:shd w:val="clear" w:color="auto" w:fill="auto"/>
          </w:tcPr>
          <w:p w:rsidR="00395B24" w:rsidRDefault="00BA0D62" w:rsidP="003B0E38">
            <w:pPr>
              <w:pStyle w:val="Normal1linespace"/>
              <w:widowControl w:val="0"/>
            </w:pPr>
            <w:r w:rsidRPr="00BA0D62">
              <w:t>M</w:t>
            </w:r>
            <w:r>
              <w:t>ZZQY v Minister f</w:t>
            </w:r>
            <w:r w:rsidRPr="00BA0D62">
              <w:t xml:space="preserve">or Immigration </w:t>
            </w:r>
            <w:r>
              <w:t>a</w:t>
            </w:r>
            <w:r w:rsidRPr="00BA0D62">
              <w:t>nd Border Protection</w:t>
            </w:r>
            <w:r>
              <w:t xml:space="preserve"> [2015] </w:t>
            </w:r>
            <w:proofErr w:type="spellStart"/>
            <w:r>
              <w:t>FCA</w:t>
            </w:r>
            <w:proofErr w:type="spellEnd"/>
            <w:r>
              <w:t xml:space="preserve"> </w:t>
            </w:r>
            <w:r w:rsidR="00E16F52">
              <w:t>883</w:t>
            </w:r>
          </w:p>
        </w:tc>
      </w:tr>
      <w:tr w:rsidR="00395B24" w:rsidTr="00BA0D62">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rsidP="003B0E38">
            <w:pPr>
              <w:pStyle w:val="Normal1linespace"/>
              <w:widowControl w:val="0"/>
            </w:pPr>
          </w:p>
        </w:tc>
      </w:tr>
      <w:tr w:rsidR="00395B24" w:rsidTr="00BA0D62">
        <w:tc>
          <w:tcPr>
            <w:tcW w:w="3085" w:type="dxa"/>
            <w:shd w:val="clear" w:color="auto" w:fill="auto"/>
          </w:tcPr>
          <w:p w:rsidR="00395B24" w:rsidRDefault="002C7385">
            <w:pPr>
              <w:pStyle w:val="Normal1linespace"/>
              <w:widowControl w:val="0"/>
            </w:pPr>
            <w:r>
              <w:t>Appeal from:</w:t>
            </w:r>
          </w:p>
        </w:tc>
        <w:tc>
          <w:tcPr>
            <w:tcW w:w="5989" w:type="dxa"/>
            <w:shd w:val="clear" w:color="auto" w:fill="auto"/>
          </w:tcPr>
          <w:p w:rsidR="00395B24" w:rsidRDefault="00BA0D62" w:rsidP="003B0E38">
            <w:pPr>
              <w:pStyle w:val="Normal1linespace"/>
              <w:widowControl w:val="0"/>
            </w:pPr>
            <w:r>
              <w:t xml:space="preserve">MZZQY v Minister for Immigration &amp; </w:t>
            </w:r>
            <w:proofErr w:type="spellStart"/>
            <w:r>
              <w:t>Anor</w:t>
            </w:r>
            <w:proofErr w:type="spellEnd"/>
            <w:r>
              <w:t xml:space="preserve"> [2015]</w:t>
            </w:r>
            <w:r w:rsidR="003B0E38">
              <w:t xml:space="preserve"> </w:t>
            </w:r>
            <w:proofErr w:type="spellStart"/>
            <w:r>
              <w:t>FCCA</w:t>
            </w:r>
            <w:proofErr w:type="spellEnd"/>
            <w:r>
              <w:t xml:space="preserve"> 262</w:t>
            </w:r>
          </w:p>
        </w:tc>
      </w:tr>
      <w:tr w:rsidR="00395B24" w:rsidTr="00BA0D62">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BA0D62">
        <w:tc>
          <w:tcPr>
            <w:tcW w:w="3085" w:type="dxa"/>
            <w:shd w:val="clear" w:color="auto" w:fill="auto"/>
          </w:tcPr>
          <w:p w:rsidR="00395B24" w:rsidRDefault="002C7385">
            <w:pPr>
              <w:pStyle w:val="Normal1linespace"/>
              <w:widowControl w:val="0"/>
            </w:pPr>
            <w:r>
              <w:t>Parties:</w:t>
            </w:r>
          </w:p>
        </w:tc>
        <w:tc>
          <w:tcPr>
            <w:tcW w:w="5989" w:type="dxa"/>
            <w:shd w:val="clear" w:color="auto" w:fill="auto"/>
          </w:tcPr>
          <w:p w:rsidR="00395B24" w:rsidRDefault="00BA0D62" w:rsidP="003B0E38">
            <w:pPr>
              <w:pStyle w:val="Normal1linespace"/>
              <w:widowControl w:val="0"/>
              <w:rPr>
                <w:b/>
              </w:rPr>
            </w:pPr>
            <w:bookmarkStart w:id="1" w:name="JudgmentFP"/>
            <w:r>
              <w:rPr>
                <w:b/>
              </w:rPr>
              <w:t>MZZQY v MINISTER FOR IMMIGRATION AND BORDER PROTECTION and REFUGEE REVIEW TRIBUNAL</w:t>
            </w:r>
            <w:bookmarkEnd w:id="1"/>
          </w:p>
        </w:tc>
      </w:tr>
      <w:tr w:rsidR="00395B24" w:rsidTr="00BA0D62">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BA0D62">
        <w:tc>
          <w:tcPr>
            <w:tcW w:w="3085" w:type="dxa"/>
            <w:shd w:val="clear" w:color="auto" w:fill="auto"/>
          </w:tcPr>
          <w:p w:rsidR="00395B24" w:rsidRDefault="002C7385" w:rsidP="00BA0D62">
            <w:pPr>
              <w:pStyle w:val="Normal1linespace"/>
              <w:widowControl w:val="0"/>
            </w:pPr>
            <w:r>
              <w:t>File number:</w:t>
            </w:r>
          </w:p>
        </w:tc>
        <w:tc>
          <w:tcPr>
            <w:tcW w:w="5989" w:type="dxa"/>
            <w:shd w:val="clear" w:color="auto" w:fill="auto"/>
          </w:tcPr>
          <w:p w:rsidR="00395B24" w:rsidRDefault="002C7385">
            <w:pPr>
              <w:pStyle w:val="Normal1linespace"/>
              <w:widowControl w:val="0"/>
              <w:jc w:val="left"/>
            </w:pPr>
            <w:r>
              <w:rPr>
                <w:szCs w:val="24"/>
              </w:rPr>
              <w:fldChar w:fldCharType="begin" w:fldLock="1"/>
            </w:r>
            <w:r>
              <w:rPr>
                <w:szCs w:val="24"/>
              </w:rPr>
              <w:instrText xml:space="preserve"> REF  Num  \* MERGEFORMAT </w:instrText>
            </w:r>
            <w:r>
              <w:rPr>
                <w:szCs w:val="24"/>
              </w:rPr>
              <w:fldChar w:fldCharType="separate"/>
            </w:r>
            <w:r w:rsidR="00BA0D62">
              <w:rPr>
                <w:szCs w:val="24"/>
              </w:rPr>
              <w:t>VID 86 of 2015</w:t>
            </w:r>
            <w:r>
              <w:rPr>
                <w:szCs w:val="24"/>
              </w:rPr>
              <w:fldChar w:fldCharType="end"/>
            </w:r>
          </w:p>
        </w:tc>
      </w:tr>
      <w:tr w:rsidR="00395B24" w:rsidTr="00BA0D62">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BA0D62">
        <w:tc>
          <w:tcPr>
            <w:tcW w:w="3085" w:type="dxa"/>
            <w:shd w:val="clear" w:color="auto" w:fill="auto"/>
          </w:tcPr>
          <w:p w:rsidR="00395B24" w:rsidRDefault="002C7385" w:rsidP="00BA0D62">
            <w:pPr>
              <w:pStyle w:val="Normal1linespace"/>
              <w:widowControl w:val="0"/>
            </w:pPr>
            <w:r>
              <w:t>Judge:</w:t>
            </w:r>
          </w:p>
        </w:tc>
        <w:tc>
          <w:tcPr>
            <w:tcW w:w="5989" w:type="dxa"/>
            <w:shd w:val="clear" w:color="auto" w:fill="auto"/>
          </w:tcPr>
          <w:p w:rsidR="00395B24" w:rsidRDefault="002C7385">
            <w:pPr>
              <w:pStyle w:val="Normal1linespace"/>
              <w:widowControl w:val="0"/>
              <w:jc w:val="left"/>
              <w:rPr>
                <w:b/>
              </w:rPr>
            </w:pPr>
            <w:r w:rsidRPr="00BA0D62">
              <w:rPr>
                <w:b/>
              </w:rPr>
              <w:fldChar w:fldCharType="begin" w:fldLock="1"/>
            </w:r>
            <w:r w:rsidRPr="00BA0D62">
              <w:rPr>
                <w:b/>
              </w:rPr>
              <w:instrText xml:space="preserve"> REF  Judge  \* MERGEFORMAT </w:instrText>
            </w:r>
            <w:r w:rsidRPr="00BA0D62">
              <w:rPr>
                <w:b/>
              </w:rPr>
              <w:fldChar w:fldCharType="separate"/>
            </w:r>
            <w:r w:rsidR="00BA0D62" w:rsidRPr="00BA0D62">
              <w:rPr>
                <w:b/>
                <w:caps/>
                <w:szCs w:val="24"/>
              </w:rPr>
              <w:t>BEACH J</w:t>
            </w:r>
            <w:r w:rsidRPr="00BA0D62">
              <w:rPr>
                <w:b/>
              </w:rPr>
              <w:fldChar w:fldCharType="end"/>
            </w:r>
          </w:p>
        </w:tc>
      </w:tr>
      <w:tr w:rsidR="00395B24" w:rsidTr="00BA0D62">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BA0D62">
        <w:tc>
          <w:tcPr>
            <w:tcW w:w="3085" w:type="dxa"/>
            <w:shd w:val="clear" w:color="auto" w:fill="auto"/>
          </w:tcPr>
          <w:p w:rsidR="00395B24" w:rsidRDefault="002C7385">
            <w:pPr>
              <w:pStyle w:val="Normal1linespace"/>
              <w:widowControl w:val="0"/>
            </w:pPr>
            <w:r>
              <w:t>Date of judgment:</w:t>
            </w:r>
          </w:p>
        </w:tc>
        <w:tc>
          <w:tcPr>
            <w:tcW w:w="5989" w:type="dxa"/>
            <w:shd w:val="clear" w:color="auto" w:fill="auto"/>
          </w:tcPr>
          <w:p w:rsidR="00395B24" w:rsidRDefault="00BA0D62">
            <w:pPr>
              <w:pStyle w:val="Normal1linespace"/>
              <w:widowControl w:val="0"/>
              <w:jc w:val="left"/>
            </w:pPr>
            <w:bookmarkStart w:id="2" w:name="JudgmentDate"/>
            <w:r>
              <w:t>18 August 2015</w:t>
            </w:r>
            <w:bookmarkEnd w:id="2"/>
          </w:p>
        </w:tc>
      </w:tr>
      <w:tr w:rsidR="00395B24" w:rsidTr="00BA0D62">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BA0D62">
        <w:tc>
          <w:tcPr>
            <w:tcW w:w="3085" w:type="dxa"/>
            <w:shd w:val="clear" w:color="auto" w:fill="auto"/>
          </w:tcPr>
          <w:p w:rsidR="00395B24" w:rsidRDefault="002C7385">
            <w:pPr>
              <w:pStyle w:val="Normal1linespace"/>
              <w:widowControl w:val="0"/>
            </w:pPr>
            <w:r>
              <w:t>Catchwords:</w:t>
            </w:r>
          </w:p>
        </w:tc>
        <w:tc>
          <w:tcPr>
            <w:tcW w:w="5989" w:type="dxa"/>
            <w:shd w:val="clear" w:color="auto" w:fill="auto"/>
          </w:tcPr>
          <w:p w:rsidR="00395B24" w:rsidRPr="001B551B" w:rsidRDefault="00154FF9" w:rsidP="001B551B">
            <w:pPr>
              <w:pStyle w:val="Normal1linespace"/>
              <w:widowControl w:val="0"/>
            </w:pPr>
            <w:bookmarkStart w:id="3" w:name="Catchwords"/>
            <w:r w:rsidRPr="001B551B">
              <w:rPr>
                <w:b/>
              </w:rPr>
              <w:t>MIGRATION</w:t>
            </w:r>
            <w:r w:rsidRPr="001B551B">
              <w:t xml:space="preserve"> – </w:t>
            </w:r>
            <w:r w:rsidR="001B551B">
              <w:t>appeal from Federal Circuit Court – protection visa – failure of Tribunal to consider various integers – appeal dismissed</w:t>
            </w:r>
            <w:r w:rsidR="002C7385" w:rsidRPr="001B551B">
              <w:t xml:space="preserve"> </w:t>
            </w:r>
            <w:bookmarkEnd w:id="3"/>
          </w:p>
        </w:tc>
      </w:tr>
      <w:tr w:rsidR="00395B24" w:rsidTr="00BA0D62">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BA0D62">
        <w:tc>
          <w:tcPr>
            <w:tcW w:w="3085" w:type="dxa"/>
            <w:shd w:val="clear" w:color="auto" w:fill="auto"/>
          </w:tcPr>
          <w:p w:rsidR="00395B24" w:rsidRDefault="002C7385">
            <w:pPr>
              <w:pStyle w:val="Normal1linespace"/>
              <w:widowControl w:val="0"/>
            </w:pPr>
            <w:r>
              <w:t>Cases cited:</w:t>
            </w:r>
          </w:p>
        </w:tc>
        <w:tc>
          <w:tcPr>
            <w:tcW w:w="5989" w:type="dxa"/>
            <w:shd w:val="clear" w:color="auto" w:fill="auto"/>
          </w:tcPr>
          <w:p w:rsidR="00A43F4F" w:rsidRDefault="00A43F4F">
            <w:pPr>
              <w:pStyle w:val="Normal1linespace"/>
              <w:widowControl w:val="0"/>
              <w:jc w:val="left"/>
              <w:rPr>
                <w:i/>
              </w:rPr>
            </w:pPr>
            <w:bookmarkStart w:id="4" w:name="Cases_Cited"/>
            <w:proofErr w:type="spellStart"/>
            <w:r w:rsidRPr="0007315F">
              <w:rPr>
                <w:i/>
              </w:rPr>
              <w:t>Dranichnikov</w:t>
            </w:r>
            <w:proofErr w:type="spellEnd"/>
            <w:r w:rsidRPr="0007315F">
              <w:rPr>
                <w:i/>
              </w:rPr>
              <w:t xml:space="preserve"> v Minister for Immigration and Multicultural Affairs</w:t>
            </w:r>
            <w:r>
              <w:t xml:space="preserve"> (2003) 197 </w:t>
            </w:r>
            <w:proofErr w:type="spellStart"/>
            <w:r>
              <w:t>ALR</w:t>
            </w:r>
            <w:proofErr w:type="spellEnd"/>
            <w:r>
              <w:t xml:space="preserve"> 389</w:t>
            </w:r>
          </w:p>
          <w:p w:rsidR="00286046" w:rsidRPr="00286046" w:rsidRDefault="009E5720">
            <w:pPr>
              <w:pStyle w:val="Normal1linespace"/>
              <w:widowControl w:val="0"/>
              <w:jc w:val="left"/>
            </w:pPr>
            <w:proofErr w:type="spellStart"/>
            <w:r w:rsidRPr="005E7932">
              <w:rPr>
                <w:i/>
              </w:rPr>
              <w:t>HTUN</w:t>
            </w:r>
            <w:proofErr w:type="spellEnd"/>
            <w:r w:rsidRPr="005E7932">
              <w:rPr>
                <w:i/>
              </w:rPr>
              <w:t xml:space="preserve"> v Minister for Immigration and Multicultural Affairs</w:t>
            </w:r>
            <w:r>
              <w:t xml:space="preserve"> (2001) 194 </w:t>
            </w:r>
            <w:proofErr w:type="spellStart"/>
            <w:r>
              <w:t>ALR</w:t>
            </w:r>
            <w:proofErr w:type="spellEnd"/>
            <w:r>
              <w:t xml:space="preserve"> 244</w:t>
            </w:r>
          </w:p>
          <w:p w:rsidR="00286046" w:rsidRDefault="00EF2075">
            <w:pPr>
              <w:pStyle w:val="Normal1linespace"/>
              <w:widowControl w:val="0"/>
              <w:jc w:val="left"/>
            </w:pPr>
            <w:proofErr w:type="spellStart"/>
            <w:r w:rsidRPr="00EF2075">
              <w:rPr>
                <w:i/>
              </w:rPr>
              <w:t>MZZUT</w:t>
            </w:r>
            <w:proofErr w:type="spellEnd"/>
            <w:r w:rsidRPr="00EF2075">
              <w:rPr>
                <w:i/>
              </w:rPr>
              <w:t xml:space="preserve"> v Minister for Immigration and Border Protection</w:t>
            </w:r>
            <w:r>
              <w:t xml:space="preserve"> [2015] </w:t>
            </w:r>
            <w:proofErr w:type="spellStart"/>
            <w:r>
              <w:t>FCA</w:t>
            </w:r>
            <w:proofErr w:type="spellEnd"/>
            <w:r>
              <w:t xml:space="preserve"> 141</w:t>
            </w:r>
          </w:p>
          <w:p w:rsidR="003A459A" w:rsidRDefault="00286046">
            <w:pPr>
              <w:pStyle w:val="Normal1linespace"/>
              <w:widowControl w:val="0"/>
              <w:jc w:val="left"/>
            </w:pPr>
            <w:proofErr w:type="spellStart"/>
            <w:r w:rsidRPr="0070026C">
              <w:rPr>
                <w:i/>
              </w:rPr>
              <w:t>NABE</w:t>
            </w:r>
            <w:proofErr w:type="spellEnd"/>
            <w:r w:rsidRPr="0070026C">
              <w:rPr>
                <w:i/>
              </w:rPr>
              <w:t xml:space="preserve"> v Minister for Immigration and Multicultural and Indigenous Affairs (No 2)</w:t>
            </w:r>
            <w:r w:rsidR="003A459A">
              <w:t xml:space="preserve"> (2004) 144 </w:t>
            </w:r>
            <w:proofErr w:type="spellStart"/>
            <w:r w:rsidR="003A459A">
              <w:t>FCR</w:t>
            </w:r>
            <w:proofErr w:type="spellEnd"/>
            <w:r w:rsidR="003A459A">
              <w:t xml:space="preserve"> 1</w:t>
            </w:r>
          </w:p>
          <w:p w:rsidR="000E4B05" w:rsidRDefault="000E4B05">
            <w:pPr>
              <w:pStyle w:val="Normal1linespace"/>
              <w:widowControl w:val="0"/>
              <w:jc w:val="left"/>
            </w:pPr>
            <w:proofErr w:type="spellStart"/>
            <w:r w:rsidRPr="003E6DCB">
              <w:rPr>
                <w:i/>
              </w:rPr>
              <w:t>NAVK</w:t>
            </w:r>
            <w:proofErr w:type="spellEnd"/>
            <w:r w:rsidRPr="003E6DCB">
              <w:rPr>
                <w:i/>
              </w:rPr>
              <w:t xml:space="preserve"> v Minister for Immigration and Multicultural and Indigenous Affairs</w:t>
            </w:r>
            <w:r>
              <w:t xml:space="preserve"> [2004] </w:t>
            </w:r>
            <w:proofErr w:type="spellStart"/>
            <w:r>
              <w:t>FCA</w:t>
            </w:r>
            <w:proofErr w:type="spellEnd"/>
            <w:r>
              <w:t xml:space="preserve"> 1695</w:t>
            </w:r>
          </w:p>
          <w:p w:rsidR="00395B24" w:rsidRDefault="003A459A">
            <w:pPr>
              <w:pStyle w:val="Normal1linespace"/>
              <w:widowControl w:val="0"/>
              <w:jc w:val="left"/>
            </w:pPr>
            <w:r w:rsidRPr="0022052E">
              <w:rPr>
                <w:i/>
              </w:rPr>
              <w:t>SCAT v Minister for Immigration and Multicultural and Indigenous Affairs</w:t>
            </w:r>
            <w:r>
              <w:t xml:space="preserve"> [2003]</w:t>
            </w:r>
            <w:r w:rsidR="000E4B05">
              <w:t xml:space="preserve"> </w:t>
            </w:r>
            <w:proofErr w:type="spellStart"/>
            <w:r w:rsidR="000E4B05">
              <w:t>FCAFC</w:t>
            </w:r>
            <w:proofErr w:type="spellEnd"/>
            <w:r w:rsidR="000E4B05">
              <w:t xml:space="preserve"> 80</w:t>
            </w:r>
            <w:r w:rsidR="002C7385">
              <w:t xml:space="preserve"> </w:t>
            </w:r>
            <w:bookmarkEnd w:id="4"/>
          </w:p>
        </w:tc>
      </w:tr>
      <w:tr w:rsidR="00BA0D62" w:rsidRPr="00BA0D62" w:rsidTr="00BA0D62">
        <w:tc>
          <w:tcPr>
            <w:tcW w:w="3085" w:type="dxa"/>
            <w:shd w:val="clear" w:color="auto" w:fill="auto"/>
          </w:tcPr>
          <w:p w:rsidR="00BA0D62" w:rsidRPr="00BA0D62" w:rsidRDefault="00BA0D62" w:rsidP="00BA0D62">
            <w:pPr>
              <w:pStyle w:val="Normal1linespace"/>
              <w:jc w:val="left"/>
            </w:pPr>
          </w:p>
        </w:tc>
        <w:tc>
          <w:tcPr>
            <w:tcW w:w="5989" w:type="dxa"/>
            <w:shd w:val="clear" w:color="auto" w:fill="auto"/>
          </w:tcPr>
          <w:p w:rsidR="00BA0D62" w:rsidRPr="00BA0D62" w:rsidRDefault="00BA0D62" w:rsidP="00BA0D62">
            <w:pPr>
              <w:pStyle w:val="Normal1linespace"/>
              <w:jc w:val="left"/>
            </w:pPr>
          </w:p>
        </w:tc>
      </w:tr>
      <w:tr w:rsidR="00BA0D62" w:rsidRPr="00BA0D62" w:rsidTr="00BA0D62">
        <w:tc>
          <w:tcPr>
            <w:tcW w:w="3085" w:type="dxa"/>
            <w:shd w:val="clear" w:color="auto" w:fill="auto"/>
          </w:tcPr>
          <w:p w:rsidR="00BA0D62" w:rsidRPr="00BA0D62" w:rsidRDefault="00BA0D62" w:rsidP="00BA0D62">
            <w:pPr>
              <w:pStyle w:val="Normal1linespace"/>
              <w:jc w:val="left"/>
            </w:pPr>
            <w:bookmarkStart w:id="5" w:name="CounselDate" w:colFirst="0" w:colLast="2"/>
            <w:r w:rsidRPr="00BA0D62">
              <w:t>Date of hearing:</w:t>
            </w:r>
          </w:p>
        </w:tc>
        <w:tc>
          <w:tcPr>
            <w:tcW w:w="5989" w:type="dxa"/>
            <w:shd w:val="clear" w:color="auto" w:fill="auto"/>
          </w:tcPr>
          <w:p w:rsidR="00BA0D62" w:rsidRPr="00BA0D62" w:rsidRDefault="00BA0D62" w:rsidP="00BA0D62">
            <w:pPr>
              <w:pStyle w:val="Normal1linespace"/>
              <w:jc w:val="left"/>
            </w:pPr>
            <w:bookmarkStart w:id="6" w:name="HearingDate"/>
            <w:r>
              <w:t>17 August 2015</w:t>
            </w:r>
            <w:bookmarkEnd w:id="6"/>
          </w:p>
        </w:tc>
      </w:tr>
      <w:tr w:rsidR="00BA0D62" w:rsidRPr="00BA0D62" w:rsidTr="00BA0D62">
        <w:tc>
          <w:tcPr>
            <w:tcW w:w="3085" w:type="dxa"/>
            <w:shd w:val="clear" w:color="auto" w:fill="auto"/>
          </w:tcPr>
          <w:p w:rsidR="00BA0D62" w:rsidRPr="00BA0D62" w:rsidRDefault="00BA0D62" w:rsidP="00BA0D62">
            <w:pPr>
              <w:pStyle w:val="Normal1linespace"/>
              <w:jc w:val="left"/>
            </w:pPr>
          </w:p>
        </w:tc>
        <w:tc>
          <w:tcPr>
            <w:tcW w:w="5989" w:type="dxa"/>
            <w:shd w:val="clear" w:color="auto" w:fill="auto"/>
          </w:tcPr>
          <w:p w:rsidR="00BA0D62" w:rsidRPr="00BA0D62" w:rsidRDefault="00BA0D62" w:rsidP="00BA0D62">
            <w:pPr>
              <w:pStyle w:val="Normal1linespace"/>
              <w:jc w:val="left"/>
            </w:pPr>
          </w:p>
        </w:tc>
      </w:tr>
      <w:bookmarkEnd w:id="5"/>
      <w:tr w:rsidR="00BA0D62" w:rsidTr="00BA0D62">
        <w:tc>
          <w:tcPr>
            <w:tcW w:w="3085" w:type="dxa"/>
            <w:shd w:val="clear" w:color="auto" w:fill="auto"/>
          </w:tcPr>
          <w:p w:rsidR="00BA0D62" w:rsidRDefault="00BA0D62" w:rsidP="00BA0D62">
            <w:pPr>
              <w:pStyle w:val="Normal1linespace"/>
              <w:widowControl w:val="0"/>
              <w:jc w:val="left"/>
            </w:pPr>
            <w:r>
              <w:t>Place:</w:t>
            </w:r>
          </w:p>
        </w:tc>
        <w:tc>
          <w:tcPr>
            <w:tcW w:w="5989" w:type="dxa"/>
            <w:shd w:val="clear" w:color="auto" w:fill="auto"/>
          </w:tcPr>
          <w:p w:rsidR="00BA0D62" w:rsidRDefault="00532FB1" w:rsidP="00BA0D62">
            <w:pPr>
              <w:pStyle w:val="Normal1linespace"/>
              <w:widowControl w:val="0"/>
              <w:jc w:val="left"/>
            </w:pPr>
            <w:r>
              <w:fldChar w:fldCharType="begin"/>
            </w:r>
            <w:r>
              <w:instrText xml:space="preserve"> DOCVARIABLE  Place_SentenceCase  \* MERGEFORMAT </w:instrText>
            </w:r>
            <w:r>
              <w:fldChar w:fldCharType="separate"/>
            </w:r>
            <w:r w:rsidR="00BA0D62">
              <w:t>Melbourne</w:t>
            </w:r>
            <w:r>
              <w:fldChar w:fldCharType="end"/>
            </w:r>
          </w:p>
        </w:tc>
      </w:tr>
      <w:tr w:rsidR="00BA0D62" w:rsidTr="00BA0D62">
        <w:tc>
          <w:tcPr>
            <w:tcW w:w="3085" w:type="dxa"/>
            <w:shd w:val="clear" w:color="auto" w:fill="auto"/>
          </w:tcPr>
          <w:p w:rsidR="00BA0D62" w:rsidRDefault="00BA0D62" w:rsidP="00BA0D62">
            <w:pPr>
              <w:pStyle w:val="Normal1linespace"/>
              <w:widowControl w:val="0"/>
              <w:jc w:val="left"/>
            </w:pPr>
          </w:p>
        </w:tc>
        <w:tc>
          <w:tcPr>
            <w:tcW w:w="5989" w:type="dxa"/>
            <w:shd w:val="clear" w:color="auto" w:fill="auto"/>
          </w:tcPr>
          <w:p w:rsidR="00BA0D62" w:rsidRDefault="00BA0D62" w:rsidP="00BA0D62">
            <w:pPr>
              <w:pStyle w:val="Normal1linespace"/>
              <w:widowControl w:val="0"/>
              <w:jc w:val="left"/>
            </w:pPr>
          </w:p>
        </w:tc>
      </w:tr>
      <w:tr w:rsidR="00BA0D62" w:rsidTr="00BA0D62">
        <w:tc>
          <w:tcPr>
            <w:tcW w:w="3085" w:type="dxa"/>
            <w:shd w:val="clear" w:color="auto" w:fill="auto"/>
          </w:tcPr>
          <w:p w:rsidR="00BA0D62" w:rsidRDefault="00BA0D62" w:rsidP="00BA0D62">
            <w:pPr>
              <w:pStyle w:val="Normal1linespace"/>
              <w:widowControl w:val="0"/>
              <w:jc w:val="left"/>
            </w:pPr>
            <w:r>
              <w:t>Division:</w:t>
            </w:r>
          </w:p>
        </w:tc>
        <w:tc>
          <w:tcPr>
            <w:tcW w:w="5989" w:type="dxa"/>
            <w:shd w:val="clear" w:color="auto" w:fill="auto"/>
          </w:tcPr>
          <w:p w:rsidR="00BA0D62" w:rsidRPr="00C67B37" w:rsidRDefault="00BA0D62" w:rsidP="00BA0D62">
            <w:pPr>
              <w:pStyle w:val="Normal1linespace"/>
              <w:widowControl w:val="0"/>
              <w:jc w:val="left"/>
              <w:rPr>
                <w:caps/>
              </w:rPr>
            </w:pPr>
            <w:r>
              <w:rPr>
                <w:caps/>
              </w:rPr>
              <w:fldChar w:fldCharType="begin"/>
            </w:r>
            <w:r>
              <w:rPr>
                <w:caps/>
              </w:rPr>
              <w:instrText xml:space="preserve"> REF  Division </w:instrText>
            </w:r>
            <w:r>
              <w:rPr>
                <w:caps/>
              </w:rPr>
              <w:fldChar w:fldCharType="separate"/>
            </w:r>
            <w:r w:rsidR="0024712C">
              <w:rPr>
                <w:caps/>
                <w:szCs w:val="24"/>
              </w:rPr>
              <w:t>GENERAL DIVISION</w:t>
            </w:r>
            <w:r>
              <w:rPr>
                <w:caps/>
              </w:rPr>
              <w:fldChar w:fldCharType="end"/>
            </w:r>
          </w:p>
        </w:tc>
      </w:tr>
      <w:tr w:rsidR="00BA0D62" w:rsidTr="00BA0D62">
        <w:tc>
          <w:tcPr>
            <w:tcW w:w="3085" w:type="dxa"/>
            <w:shd w:val="clear" w:color="auto" w:fill="auto"/>
          </w:tcPr>
          <w:p w:rsidR="00BA0D62" w:rsidRDefault="00BA0D62" w:rsidP="00BA0D62">
            <w:pPr>
              <w:pStyle w:val="Normal1linespace"/>
              <w:widowControl w:val="0"/>
              <w:jc w:val="left"/>
            </w:pPr>
          </w:p>
        </w:tc>
        <w:tc>
          <w:tcPr>
            <w:tcW w:w="5989" w:type="dxa"/>
            <w:shd w:val="clear" w:color="auto" w:fill="auto"/>
          </w:tcPr>
          <w:p w:rsidR="00BA0D62" w:rsidRDefault="00BA0D62" w:rsidP="00BA0D62">
            <w:pPr>
              <w:pStyle w:val="Normal1linespace"/>
              <w:widowControl w:val="0"/>
              <w:jc w:val="left"/>
              <w:rPr>
                <w:b/>
              </w:rPr>
            </w:pPr>
          </w:p>
        </w:tc>
      </w:tr>
      <w:tr w:rsidR="00BA0D62" w:rsidTr="00BA0D62">
        <w:tc>
          <w:tcPr>
            <w:tcW w:w="3085" w:type="dxa"/>
            <w:shd w:val="clear" w:color="auto" w:fill="auto"/>
          </w:tcPr>
          <w:p w:rsidR="00BA0D62" w:rsidRDefault="00BA0D62" w:rsidP="00BA0D62">
            <w:pPr>
              <w:pStyle w:val="Normal1linespace"/>
              <w:widowControl w:val="0"/>
              <w:jc w:val="left"/>
            </w:pPr>
            <w:r>
              <w:t>Category:</w:t>
            </w:r>
          </w:p>
        </w:tc>
        <w:tc>
          <w:tcPr>
            <w:tcW w:w="5989" w:type="dxa"/>
            <w:shd w:val="clear" w:color="auto" w:fill="auto"/>
          </w:tcPr>
          <w:p w:rsidR="00BA0D62" w:rsidRDefault="00BA0D62" w:rsidP="00BA0D62">
            <w:pPr>
              <w:pStyle w:val="Normal1linespace"/>
              <w:widowControl w:val="0"/>
              <w:jc w:val="left"/>
            </w:pPr>
            <w:r w:rsidRPr="00BA0D62">
              <w:t>Catchwords</w:t>
            </w:r>
          </w:p>
        </w:tc>
      </w:tr>
      <w:tr w:rsidR="00BA0D62" w:rsidTr="00BA0D62">
        <w:tc>
          <w:tcPr>
            <w:tcW w:w="3085" w:type="dxa"/>
            <w:shd w:val="clear" w:color="auto" w:fill="auto"/>
          </w:tcPr>
          <w:p w:rsidR="00BA0D62" w:rsidRDefault="00BA0D62" w:rsidP="00BA0D62">
            <w:pPr>
              <w:pStyle w:val="Normal1linespace"/>
              <w:widowControl w:val="0"/>
              <w:jc w:val="left"/>
            </w:pPr>
          </w:p>
        </w:tc>
        <w:tc>
          <w:tcPr>
            <w:tcW w:w="5989" w:type="dxa"/>
            <w:shd w:val="clear" w:color="auto" w:fill="auto"/>
          </w:tcPr>
          <w:p w:rsidR="00BA0D62" w:rsidRDefault="00BA0D62" w:rsidP="00BA0D62">
            <w:pPr>
              <w:pStyle w:val="Normal1linespace"/>
              <w:widowControl w:val="0"/>
              <w:jc w:val="left"/>
            </w:pPr>
          </w:p>
        </w:tc>
      </w:tr>
      <w:tr w:rsidR="00BA0D62" w:rsidTr="00BA0D62">
        <w:tc>
          <w:tcPr>
            <w:tcW w:w="3085" w:type="dxa"/>
            <w:shd w:val="clear" w:color="auto" w:fill="auto"/>
          </w:tcPr>
          <w:p w:rsidR="00BA0D62" w:rsidRDefault="00BA0D62" w:rsidP="00BA0D62">
            <w:pPr>
              <w:pStyle w:val="Normal1linespace"/>
              <w:widowControl w:val="0"/>
              <w:jc w:val="left"/>
            </w:pPr>
            <w:r>
              <w:t>Number of paragraphs:</w:t>
            </w:r>
          </w:p>
        </w:tc>
        <w:tc>
          <w:tcPr>
            <w:tcW w:w="5989" w:type="dxa"/>
            <w:shd w:val="clear" w:color="auto" w:fill="auto"/>
          </w:tcPr>
          <w:p w:rsidR="00BA0D62" w:rsidRDefault="0024712C" w:rsidP="00BA0D62">
            <w:pPr>
              <w:pStyle w:val="Normal1linespace"/>
              <w:widowControl w:val="0"/>
              <w:jc w:val="left"/>
            </w:pPr>
            <w:bookmarkStart w:id="7" w:name="PlaceCategoryParagraphs"/>
            <w:r>
              <w:t>40</w:t>
            </w:r>
            <w:bookmarkEnd w:id="7"/>
          </w:p>
        </w:tc>
      </w:tr>
      <w:tr w:rsidR="00BA0D62" w:rsidTr="00BA0D62">
        <w:tc>
          <w:tcPr>
            <w:tcW w:w="3085" w:type="dxa"/>
            <w:shd w:val="clear" w:color="auto" w:fill="auto"/>
          </w:tcPr>
          <w:p w:rsidR="00BA0D62" w:rsidRDefault="00BA0D62" w:rsidP="00BA0D62">
            <w:pPr>
              <w:pStyle w:val="Normal1linespace"/>
              <w:widowControl w:val="0"/>
              <w:jc w:val="left"/>
            </w:pPr>
          </w:p>
        </w:tc>
        <w:tc>
          <w:tcPr>
            <w:tcW w:w="5989" w:type="dxa"/>
            <w:shd w:val="clear" w:color="auto" w:fill="auto"/>
          </w:tcPr>
          <w:p w:rsidR="00BA0D62" w:rsidRDefault="00BA0D62" w:rsidP="00BA0D62">
            <w:pPr>
              <w:pStyle w:val="Normal1linespace"/>
              <w:widowControl w:val="0"/>
              <w:jc w:val="left"/>
            </w:pPr>
          </w:p>
        </w:tc>
      </w:tr>
      <w:tr w:rsidR="00BA0D62" w:rsidTr="00BA0D62">
        <w:tc>
          <w:tcPr>
            <w:tcW w:w="3085" w:type="dxa"/>
            <w:shd w:val="clear" w:color="auto" w:fill="auto"/>
          </w:tcPr>
          <w:p w:rsidR="00BA0D62" w:rsidRDefault="00BA0D62" w:rsidP="00BA0D62">
            <w:pPr>
              <w:pStyle w:val="Normal1linespace"/>
              <w:widowControl w:val="0"/>
              <w:jc w:val="left"/>
            </w:pPr>
            <w:bookmarkStart w:id="8" w:name="Counsel" w:colFirst="0" w:colLast="2"/>
            <w:r>
              <w:t>Counsel for the Appellant:</w:t>
            </w:r>
          </w:p>
        </w:tc>
        <w:tc>
          <w:tcPr>
            <w:tcW w:w="5989" w:type="dxa"/>
            <w:shd w:val="clear" w:color="auto" w:fill="auto"/>
          </w:tcPr>
          <w:p w:rsidR="00BA0D62" w:rsidRDefault="00BA0D62" w:rsidP="00BA0D62">
            <w:pPr>
              <w:pStyle w:val="Normal1linespace"/>
              <w:widowControl w:val="0"/>
              <w:jc w:val="left"/>
            </w:pPr>
            <w:bookmarkStart w:id="9" w:name="AppCounsel"/>
            <w:bookmarkEnd w:id="9"/>
            <w:r>
              <w:t>Mr D Nguyen</w:t>
            </w:r>
          </w:p>
        </w:tc>
      </w:tr>
      <w:tr w:rsidR="00BA0D62" w:rsidTr="00BA0D62">
        <w:tc>
          <w:tcPr>
            <w:tcW w:w="3085" w:type="dxa"/>
            <w:shd w:val="clear" w:color="auto" w:fill="auto"/>
          </w:tcPr>
          <w:p w:rsidR="00BA0D62" w:rsidRDefault="00BA0D62" w:rsidP="00BA0D62">
            <w:pPr>
              <w:pStyle w:val="Normal1linespace"/>
              <w:widowControl w:val="0"/>
              <w:jc w:val="left"/>
            </w:pPr>
          </w:p>
        </w:tc>
        <w:tc>
          <w:tcPr>
            <w:tcW w:w="5989" w:type="dxa"/>
            <w:shd w:val="clear" w:color="auto" w:fill="auto"/>
          </w:tcPr>
          <w:p w:rsidR="00BA0D62" w:rsidRDefault="00BA0D62" w:rsidP="00BA0D62">
            <w:pPr>
              <w:pStyle w:val="Normal1linespace"/>
              <w:widowControl w:val="0"/>
              <w:jc w:val="left"/>
            </w:pPr>
          </w:p>
        </w:tc>
      </w:tr>
      <w:tr w:rsidR="00BA0D62" w:rsidTr="00BA0D62">
        <w:tc>
          <w:tcPr>
            <w:tcW w:w="3085" w:type="dxa"/>
            <w:shd w:val="clear" w:color="auto" w:fill="auto"/>
          </w:tcPr>
          <w:p w:rsidR="00BA0D62" w:rsidRDefault="00BA0D62" w:rsidP="00BA0D62">
            <w:pPr>
              <w:pStyle w:val="Normal1linespace"/>
              <w:widowControl w:val="0"/>
              <w:jc w:val="left"/>
            </w:pPr>
            <w:r>
              <w:lastRenderedPageBreak/>
              <w:t>Solicitors for the Appellant:</w:t>
            </w:r>
          </w:p>
        </w:tc>
        <w:tc>
          <w:tcPr>
            <w:tcW w:w="5989" w:type="dxa"/>
            <w:shd w:val="clear" w:color="auto" w:fill="auto"/>
          </w:tcPr>
          <w:p w:rsidR="00BA0D62" w:rsidRDefault="00BA0D62" w:rsidP="00BA0D62">
            <w:pPr>
              <w:pStyle w:val="Normal1linespace"/>
              <w:widowControl w:val="0"/>
              <w:jc w:val="left"/>
            </w:pPr>
            <w:proofErr w:type="spellStart"/>
            <w:r>
              <w:t>Ambi</w:t>
            </w:r>
            <w:proofErr w:type="spellEnd"/>
            <w:r>
              <w:t xml:space="preserve"> Associates</w:t>
            </w:r>
          </w:p>
        </w:tc>
      </w:tr>
      <w:tr w:rsidR="00BA0D62" w:rsidTr="00BA0D62">
        <w:tc>
          <w:tcPr>
            <w:tcW w:w="3085" w:type="dxa"/>
            <w:shd w:val="clear" w:color="auto" w:fill="auto"/>
          </w:tcPr>
          <w:p w:rsidR="00BA0D62" w:rsidRDefault="00BA0D62" w:rsidP="00BA0D62">
            <w:pPr>
              <w:pStyle w:val="Normal1linespace"/>
              <w:widowControl w:val="0"/>
              <w:jc w:val="left"/>
            </w:pPr>
          </w:p>
        </w:tc>
        <w:tc>
          <w:tcPr>
            <w:tcW w:w="5989" w:type="dxa"/>
            <w:shd w:val="clear" w:color="auto" w:fill="auto"/>
          </w:tcPr>
          <w:p w:rsidR="00BA0D62" w:rsidRDefault="00BA0D62" w:rsidP="00BA0D62">
            <w:pPr>
              <w:pStyle w:val="Normal1linespace"/>
              <w:widowControl w:val="0"/>
              <w:jc w:val="left"/>
            </w:pPr>
          </w:p>
        </w:tc>
      </w:tr>
      <w:tr w:rsidR="00BA0D62" w:rsidTr="00BA0D62">
        <w:tc>
          <w:tcPr>
            <w:tcW w:w="3085" w:type="dxa"/>
            <w:shd w:val="clear" w:color="auto" w:fill="auto"/>
          </w:tcPr>
          <w:p w:rsidR="00BA0D62" w:rsidRDefault="00BA0D62" w:rsidP="00BA0D62">
            <w:pPr>
              <w:pStyle w:val="Normal1linespace"/>
              <w:widowControl w:val="0"/>
              <w:jc w:val="left"/>
            </w:pPr>
            <w:r>
              <w:t>Counsel for the First Respondent:</w:t>
            </w:r>
          </w:p>
        </w:tc>
        <w:tc>
          <w:tcPr>
            <w:tcW w:w="5989" w:type="dxa"/>
            <w:shd w:val="clear" w:color="auto" w:fill="auto"/>
          </w:tcPr>
          <w:p w:rsidR="00BA0D62" w:rsidRDefault="003B0E38" w:rsidP="00BA0D62">
            <w:pPr>
              <w:pStyle w:val="Normal1linespace"/>
              <w:widowControl w:val="0"/>
              <w:jc w:val="left"/>
            </w:pPr>
            <w:r>
              <w:t>Ms</w:t>
            </w:r>
            <w:r w:rsidR="00BA0D62">
              <w:t xml:space="preserve"> C Symons</w:t>
            </w:r>
          </w:p>
        </w:tc>
      </w:tr>
      <w:tr w:rsidR="00BA0D62" w:rsidTr="00BA0D62">
        <w:tc>
          <w:tcPr>
            <w:tcW w:w="3085" w:type="dxa"/>
            <w:shd w:val="clear" w:color="auto" w:fill="auto"/>
          </w:tcPr>
          <w:p w:rsidR="00BA0D62" w:rsidRDefault="00BA0D62" w:rsidP="00BA0D62">
            <w:pPr>
              <w:pStyle w:val="Normal1linespace"/>
              <w:widowControl w:val="0"/>
              <w:jc w:val="left"/>
            </w:pPr>
          </w:p>
        </w:tc>
        <w:tc>
          <w:tcPr>
            <w:tcW w:w="5989" w:type="dxa"/>
            <w:shd w:val="clear" w:color="auto" w:fill="auto"/>
          </w:tcPr>
          <w:p w:rsidR="00BA0D62" w:rsidRDefault="00BA0D62" w:rsidP="00BA0D62">
            <w:pPr>
              <w:pStyle w:val="Normal1linespace"/>
              <w:widowControl w:val="0"/>
              <w:jc w:val="left"/>
            </w:pPr>
          </w:p>
        </w:tc>
      </w:tr>
      <w:tr w:rsidR="00BA0D62" w:rsidTr="00BA0D62">
        <w:tc>
          <w:tcPr>
            <w:tcW w:w="3085" w:type="dxa"/>
            <w:shd w:val="clear" w:color="auto" w:fill="auto"/>
          </w:tcPr>
          <w:p w:rsidR="00BA0D62" w:rsidRDefault="00BA0D62" w:rsidP="00BA0D62">
            <w:pPr>
              <w:pStyle w:val="Normal1linespace"/>
              <w:widowControl w:val="0"/>
              <w:jc w:val="left"/>
            </w:pPr>
            <w:r>
              <w:t>Solicitors for the First Respondent:</w:t>
            </w:r>
          </w:p>
        </w:tc>
        <w:tc>
          <w:tcPr>
            <w:tcW w:w="5989" w:type="dxa"/>
            <w:shd w:val="clear" w:color="auto" w:fill="auto"/>
          </w:tcPr>
          <w:p w:rsidR="00BA0D62" w:rsidRDefault="003B0E38" w:rsidP="00BA0D62">
            <w:pPr>
              <w:pStyle w:val="Normal1linespace"/>
              <w:widowControl w:val="0"/>
              <w:jc w:val="left"/>
            </w:pPr>
            <w:r>
              <w:t>Australian Government Solicitor</w:t>
            </w:r>
          </w:p>
        </w:tc>
      </w:tr>
      <w:bookmarkEnd w:id="8"/>
    </w:tbl>
    <w:p w:rsidR="00395B24" w:rsidRDefault="00395B24">
      <w:pPr>
        <w:pStyle w:val="Normal1linespace"/>
      </w:pPr>
    </w:p>
    <w:p w:rsidR="00395B24" w:rsidRDefault="00395B24">
      <w:pPr>
        <w:pStyle w:val="Normal1linespace"/>
      </w:pPr>
    </w:p>
    <w:p w:rsidR="00395B24" w:rsidRDefault="00395B24">
      <w:pPr>
        <w:pStyle w:val="Normal1linespace"/>
        <w:sectPr w:rsidR="00395B24">
          <w:headerReference w:type="default" r:id="rId9"/>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r>
              <w:rPr>
                <w:caps/>
                <w:szCs w:val="24"/>
              </w:rPr>
              <w:lastRenderedPageBreak/>
              <w:t>IN THE FEDERAL COURT OF AUSTRALIA</w:t>
            </w:r>
          </w:p>
        </w:tc>
        <w:tc>
          <w:tcPr>
            <w:tcW w:w="2471" w:type="dxa"/>
          </w:tcPr>
          <w:p w:rsidR="00395B24" w:rsidRDefault="00395B24">
            <w:pPr>
              <w:pStyle w:val="NormalHeadings"/>
              <w:jc w:val="left"/>
              <w:rPr>
                <w:caps/>
                <w:szCs w:val="24"/>
              </w:rPr>
            </w:pPr>
          </w:p>
        </w:tc>
      </w:tr>
      <w:tr w:rsidR="00395B24">
        <w:tc>
          <w:tcPr>
            <w:tcW w:w="6771" w:type="dxa"/>
          </w:tcPr>
          <w:p w:rsidR="00395B24" w:rsidRDefault="00BA0D62">
            <w:pPr>
              <w:pStyle w:val="NormalHeadings"/>
              <w:spacing w:after="120"/>
              <w:jc w:val="left"/>
              <w:rPr>
                <w:caps/>
                <w:szCs w:val="24"/>
              </w:rPr>
            </w:pPr>
            <w:bookmarkStart w:id="10" w:name="State"/>
            <w:r>
              <w:rPr>
                <w:caps/>
                <w:szCs w:val="24"/>
              </w:rPr>
              <w:t>VICTORIA</w:t>
            </w:r>
            <w:bookmarkEnd w:id="10"/>
            <w:r w:rsidR="002C7385">
              <w:rPr>
                <w:caps/>
                <w:szCs w:val="24"/>
              </w:rPr>
              <w:t xml:space="preserve"> DISTRICT REGISTRY</w:t>
            </w:r>
          </w:p>
        </w:tc>
        <w:tc>
          <w:tcPr>
            <w:tcW w:w="2471" w:type="dxa"/>
          </w:tcPr>
          <w:p w:rsidR="00395B24" w:rsidRDefault="00395B24">
            <w:pPr>
              <w:pStyle w:val="NormalHeadings"/>
              <w:tabs>
                <w:tab w:val="right" w:pos="3609"/>
              </w:tabs>
              <w:jc w:val="right"/>
              <w:rPr>
                <w:szCs w:val="24"/>
              </w:rPr>
            </w:pPr>
          </w:p>
        </w:tc>
      </w:tr>
      <w:tr w:rsidR="00395B24">
        <w:tc>
          <w:tcPr>
            <w:tcW w:w="6771" w:type="dxa"/>
          </w:tcPr>
          <w:p w:rsidR="00395B24" w:rsidRDefault="00BA0D62">
            <w:pPr>
              <w:pStyle w:val="NormalHeadings"/>
              <w:spacing w:after="120"/>
              <w:jc w:val="left"/>
              <w:rPr>
                <w:caps/>
                <w:szCs w:val="24"/>
              </w:rPr>
            </w:pPr>
            <w:bookmarkStart w:id="11" w:name="Division"/>
            <w:r>
              <w:rPr>
                <w:caps/>
                <w:szCs w:val="24"/>
              </w:rPr>
              <w:t>GENERAL DIVISION</w:t>
            </w:r>
            <w:bookmarkEnd w:id="11"/>
          </w:p>
        </w:tc>
        <w:tc>
          <w:tcPr>
            <w:tcW w:w="2471" w:type="dxa"/>
          </w:tcPr>
          <w:p w:rsidR="00395B24" w:rsidRDefault="00BA0D62">
            <w:pPr>
              <w:pStyle w:val="NormalHeadings"/>
              <w:tabs>
                <w:tab w:val="right" w:pos="3609"/>
              </w:tabs>
              <w:jc w:val="right"/>
              <w:rPr>
                <w:szCs w:val="24"/>
              </w:rPr>
            </w:pPr>
            <w:bookmarkStart w:id="12" w:name="Num"/>
            <w:r>
              <w:rPr>
                <w:szCs w:val="24"/>
              </w:rPr>
              <w:t>VID 86 of 2015</w:t>
            </w:r>
            <w:bookmarkEnd w:id="12"/>
          </w:p>
        </w:tc>
      </w:tr>
    </w:tbl>
    <w:p w:rsidR="00395B24" w:rsidRDefault="00395B24">
      <w:pPr>
        <w:pStyle w:val="AppealTable"/>
      </w:pPr>
    </w:p>
    <w:tbl>
      <w:tblPr>
        <w:tblW w:w="0" w:type="auto"/>
        <w:tblLook w:val="01E0" w:firstRow="1" w:lastRow="1" w:firstColumn="1" w:lastColumn="1" w:noHBand="0" w:noVBand="0"/>
      </w:tblPr>
      <w:tblGrid>
        <w:gridCol w:w="9243"/>
      </w:tblGrid>
      <w:tr w:rsidR="00BA0D62" w:rsidRPr="00BA0D62">
        <w:tc>
          <w:tcPr>
            <w:tcW w:w="9243" w:type="dxa"/>
            <w:shd w:val="clear" w:color="auto" w:fill="auto"/>
          </w:tcPr>
          <w:p w:rsidR="00BA0D62" w:rsidRPr="00BA0D62" w:rsidRDefault="00BA0D62">
            <w:pPr>
              <w:pStyle w:val="AppealTable"/>
              <w:widowControl w:val="0"/>
              <w:spacing w:line="360" w:lineRule="auto"/>
              <w:jc w:val="both"/>
              <w:rPr>
                <w:caps w:val="0"/>
                <w:sz w:val="24"/>
                <w:szCs w:val="20"/>
                <w:lang w:eastAsia="en-AU"/>
              </w:rPr>
            </w:pPr>
            <w:bookmarkStart w:id="13" w:name="Appeal"/>
            <w:bookmarkStart w:id="14" w:name="AppealTable"/>
            <w:r w:rsidRPr="00BA0D62">
              <w:rPr>
                <w:caps w:val="0"/>
                <w:sz w:val="24"/>
                <w:szCs w:val="20"/>
                <w:lang w:eastAsia="en-AU"/>
              </w:rPr>
              <w:t>ON APPEAL FROM THE FEDERAL CIRCUIT COURT OF AUSTRALIA</w:t>
            </w:r>
            <w:bookmarkEnd w:id="13"/>
          </w:p>
        </w:tc>
      </w:tr>
      <w:bookmarkEnd w:id="14"/>
    </w:tbl>
    <w:p w:rsidR="00BA0D62" w:rsidRDefault="00BA0D62">
      <w:pPr>
        <w:pStyle w:val="AppealTable"/>
      </w:pPr>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bookmarkStart w:id="15" w:name="Parties"/>
            <w:r>
              <w:rPr>
                <w:caps/>
                <w:szCs w:val="24"/>
              </w:rPr>
              <w:t>BETWEEN:</w:t>
            </w:r>
          </w:p>
        </w:tc>
        <w:tc>
          <w:tcPr>
            <w:tcW w:w="6866" w:type="dxa"/>
          </w:tcPr>
          <w:p w:rsidR="00BA0D62" w:rsidRDefault="00BA0D62">
            <w:pPr>
              <w:pStyle w:val="NormalHeadings"/>
              <w:jc w:val="left"/>
              <w:rPr>
                <w:szCs w:val="24"/>
              </w:rPr>
            </w:pPr>
            <w:bookmarkStart w:id="16" w:name="Applicant"/>
            <w:r>
              <w:rPr>
                <w:szCs w:val="24"/>
              </w:rPr>
              <w:t>MZZQY</w:t>
            </w:r>
          </w:p>
          <w:p w:rsidR="00BA0D62" w:rsidRDefault="00BA0D62">
            <w:pPr>
              <w:pStyle w:val="NormalHeadings"/>
              <w:jc w:val="left"/>
              <w:rPr>
                <w:szCs w:val="24"/>
              </w:rPr>
            </w:pPr>
            <w:r>
              <w:rPr>
                <w:szCs w:val="24"/>
              </w:rPr>
              <w:t>Appellant</w:t>
            </w:r>
          </w:p>
          <w:bookmarkEnd w:id="16"/>
          <w:p w:rsidR="00395B24" w:rsidRDefault="00395B24">
            <w:pPr>
              <w:pStyle w:val="NormalHeadings"/>
              <w:jc w:val="left"/>
              <w:rPr>
                <w:szCs w:val="24"/>
              </w:rPr>
            </w:pP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BA0D62" w:rsidRDefault="00BA0D62">
            <w:pPr>
              <w:pStyle w:val="NormalHeadings"/>
              <w:jc w:val="left"/>
              <w:rPr>
                <w:szCs w:val="24"/>
              </w:rPr>
            </w:pPr>
            <w:bookmarkStart w:id="17" w:name="Respondent"/>
            <w:r>
              <w:rPr>
                <w:szCs w:val="24"/>
              </w:rPr>
              <w:t>MINI</w:t>
            </w:r>
            <w:r w:rsidR="00B260EE">
              <w:rPr>
                <w:szCs w:val="24"/>
              </w:rPr>
              <w:t xml:space="preserve">STER FOR IMMIGRATION AND BORDER </w:t>
            </w:r>
            <w:r>
              <w:rPr>
                <w:szCs w:val="24"/>
              </w:rPr>
              <w:t>PROTECTION</w:t>
            </w:r>
          </w:p>
          <w:p w:rsidR="00BA0D62" w:rsidRDefault="00BA0D62">
            <w:pPr>
              <w:pStyle w:val="NormalHeadings"/>
              <w:jc w:val="left"/>
              <w:rPr>
                <w:szCs w:val="24"/>
              </w:rPr>
            </w:pPr>
            <w:r>
              <w:rPr>
                <w:szCs w:val="24"/>
              </w:rPr>
              <w:t>First Respondent</w:t>
            </w:r>
          </w:p>
          <w:p w:rsidR="00BA0D62" w:rsidRDefault="00BA0D62">
            <w:pPr>
              <w:pStyle w:val="NormalHeadings"/>
              <w:jc w:val="left"/>
              <w:rPr>
                <w:szCs w:val="24"/>
              </w:rPr>
            </w:pPr>
          </w:p>
          <w:p w:rsidR="00BA0D62" w:rsidRDefault="00BA0D62">
            <w:pPr>
              <w:pStyle w:val="NormalHeadings"/>
              <w:jc w:val="left"/>
              <w:rPr>
                <w:szCs w:val="24"/>
              </w:rPr>
            </w:pPr>
            <w:r>
              <w:rPr>
                <w:szCs w:val="24"/>
              </w:rPr>
              <w:t>REFUGEE REVIEW TRIBUNAL</w:t>
            </w:r>
          </w:p>
          <w:p w:rsidR="00BA0D62" w:rsidRDefault="00BA0D62">
            <w:pPr>
              <w:pStyle w:val="NormalHeadings"/>
              <w:jc w:val="left"/>
              <w:rPr>
                <w:szCs w:val="24"/>
              </w:rPr>
            </w:pPr>
            <w:r>
              <w:rPr>
                <w:szCs w:val="24"/>
              </w:rPr>
              <w:t>Second Respondent</w:t>
            </w:r>
          </w:p>
          <w:bookmarkEnd w:id="17"/>
          <w:p w:rsidR="00395B24" w:rsidRDefault="00395B24">
            <w:pPr>
              <w:pStyle w:val="NormalHeadings"/>
              <w:jc w:val="left"/>
              <w:rPr>
                <w:szCs w:val="24"/>
              </w:rPr>
            </w:pPr>
          </w:p>
        </w:tc>
      </w:tr>
      <w:bookmarkEnd w:id="15"/>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BA0D62">
            <w:pPr>
              <w:pStyle w:val="NormalHeadings"/>
              <w:spacing w:after="120"/>
              <w:jc w:val="left"/>
              <w:rPr>
                <w:caps/>
                <w:szCs w:val="24"/>
              </w:rPr>
            </w:pPr>
            <w:bookmarkStart w:id="18" w:name="JudgeText"/>
            <w:r>
              <w:rPr>
                <w:caps/>
                <w:szCs w:val="24"/>
              </w:rPr>
              <w:t>JUDGE</w:t>
            </w:r>
            <w:bookmarkEnd w:id="18"/>
            <w:r w:rsidR="002C7385">
              <w:rPr>
                <w:caps/>
                <w:szCs w:val="24"/>
              </w:rPr>
              <w:t>:</w:t>
            </w:r>
          </w:p>
        </w:tc>
        <w:tc>
          <w:tcPr>
            <w:tcW w:w="6866" w:type="dxa"/>
          </w:tcPr>
          <w:p w:rsidR="00395B24" w:rsidRDefault="0024712C">
            <w:pPr>
              <w:pStyle w:val="NormalHeadings"/>
              <w:jc w:val="left"/>
              <w:rPr>
                <w:caps/>
                <w:szCs w:val="24"/>
              </w:rPr>
            </w:pPr>
            <w:bookmarkStart w:id="19" w:name="Judge"/>
            <w:r>
              <w:rPr>
                <w:caps/>
                <w:szCs w:val="24"/>
              </w:rPr>
              <w:t>BEACH J</w:t>
            </w:r>
            <w:bookmarkEnd w:id="19"/>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BA0D62">
            <w:pPr>
              <w:pStyle w:val="NormalHeadings"/>
              <w:jc w:val="left"/>
              <w:rPr>
                <w:caps/>
                <w:szCs w:val="24"/>
              </w:rPr>
            </w:pPr>
            <w:bookmarkStart w:id="20" w:name="Judgment_Dated"/>
            <w:r>
              <w:rPr>
                <w:caps/>
                <w:szCs w:val="24"/>
              </w:rPr>
              <w:t>18 AUGUST 2015</w:t>
            </w:r>
            <w:bookmarkEnd w:id="20"/>
          </w:p>
        </w:tc>
      </w:tr>
      <w:tr w:rsidR="00395B24">
        <w:tc>
          <w:tcPr>
            <w:tcW w:w="2376" w:type="dxa"/>
          </w:tcPr>
          <w:p w:rsidR="00395B24" w:rsidRDefault="002C7385">
            <w:pPr>
              <w:pStyle w:val="NormalHeadings"/>
              <w:spacing w:after="120"/>
              <w:jc w:val="left"/>
              <w:rPr>
                <w:caps/>
                <w:szCs w:val="24"/>
              </w:rPr>
            </w:pPr>
            <w:r>
              <w:rPr>
                <w:caps/>
                <w:szCs w:val="24"/>
              </w:rPr>
              <w:t>WHERE MADE:</w:t>
            </w:r>
          </w:p>
        </w:tc>
        <w:tc>
          <w:tcPr>
            <w:tcW w:w="6866" w:type="dxa"/>
          </w:tcPr>
          <w:p w:rsidR="00395B24" w:rsidRDefault="00BA0D62">
            <w:pPr>
              <w:pStyle w:val="NormalHeadings"/>
              <w:jc w:val="left"/>
              <w:rPr>
                <w:caps/>
                <w:szCs w:val="24"/>
              </w:rPr>
            </w:pPr>
            <w:bookmarkStart w:id="21" w:name="Place"/>
            <w:r>
              <w:rPr>
                <w:caps/>
                <w:szCs w:val="24"/>
              </w:rPr>
              <w:t>MELBOURNE</w:t>
            </w:r>
            <w:bookmarkEnd w:id="21"/>
          </w:p>
        </w:tc>
      </w:tr>
    </w:tbl>
    <w:p w:rsidR="00395B24" w:rsidRDefault="00395B24">
      <w:pPr>
        <w:pStyle w:val="NormalHeadings"/>
        <w:rPr>
          <w:b w:val="0"/>
        </w:rPr>
      </w:pPr>
    </w:p>
    <w:p w:rsidR="00395B24" w:rsidRDefault="002C7385">
      <w:pPr>
        <w:pStyle w:val="NormalHeadings"/>
      </w:pPr>
      <w:r>
        <w:t>THE COURT ORDERS THAT:</w:t>
      </w:r>
    </w:p>
    <w:p w:rsidR="00395B24" w:rsidRDefault="00395B24">
      <w:pPr>
        <w:pStyle w:val="NormalHeadings"/>
      </w:pPr>
    </w:p>
    <w:p w:rsidR="00636871" w:rsidRDefault="00BA0D62" w:rsidP="002B0E91">
      <w:pPr>
        <w:pStyle w:val="Order1"/>
      </w:pPr>
      <w:bookmarkStart w:id="22" w:name="Order_Start_Text"/>
      <w:bookmarkEnd w:id="22"/>
      <w:r>
        <w:t xml:space="preserve">The appellant’s appeal </w:t>
      </w:r>
      <w:proofErr w:type="gramStart"/>
      <w:r>
        <w:t>be</w:t>
      </w:r>
      <w:proofErr w:type="gramEnd"/>
      <w:r>
        <w:t xml:space="preserve"> dismissed. </w:t>
      </w:r>
    </w:p>
    <w:p w:rsidR="00BA0D62" w:rsidRDefault="00BA0D62" w:rsidP="002B0E91">
      <w:pPr>
        <w:pStyle w:val="Order1"/>
      </w:pPr>
      <w:r>
        <w:t xml:space="preserve">The appellant pay the Minister’s costs of and incidental to </w:t>
      </w:r>
      <w:r w:rsidR="00B260EE">
        <w:t>the</w:t>
      </w:r>
      <w:r>
        <w:t xml:space="preserve"> appeal. </w:t>
      </w: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2B0E91">
      <w:pPr>
        <w:pStyle w:val="BodyText"/>
      </w:pPr>
    </w:p>
    <w:p w:rsidR="00395B24" w:rsidRDefault="00395B24">
      <w:pPr>
        <w:pStyle w:val="NormalHeadings"/>
        <w:spacing w:before="240" w:after="120"/>
        <w:rPr>
          <w:b w:val="0"/>
        </w:rPr>
        <w:sectPr w:rsidR="00395B24">
          <w:headerReference w:type="default" r:id="rId10"/>
          <w:headerReference w:type="first" r:id="rId11"/>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bookmarkStart w:id="23" w:name="ReasonsPage"/>
            <w:bookmarkEnd w:id="23"/>
            <w:r>
              <w:rPr>
                <w:caps/>
                <w:szCs w:val="24"/>
              </w:rPr>
              <w:lastRenderedPageBreak/>
              <w:t>IN THE FEDERAL COURT OF AUSTRALIA</w:t>
            </w:r>
          </w:p>
        </w:tc>
        <w:tc>
          <w:tcPr>
            <w:tcW w:w="2471" w:type="dxa"/>
          </w:tcPr>
          <w:p w:rsidR="00395B24" w:rsidRDefault="00395B24">
            <w:pPr>
              <w:pStyle w:val="NormalHeadings"/>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State \* MERGEFORMAT </w:instrText>
            </w:r>
            <w:r>
              <w:rPr>
                <w:caps/>
                <w:szCs w:val="24"/>
              </w:rPr>
              <w:fldChar w:fldCharType="separate"/>
            </w:r>
            <w:r w:rsidR="00BA0D62">
              <w:rPr>
                <w:caps/>
                <w:szCs w:val="24"/>
              </w:rPr>
              <w:t>VICTORIA</w:t>
            </w:r>
            <w:r>
              <w:rPr>
                <w:caps/>
                <w:szCs w:val="24"/>
              </w:rPr>
              <w:fldChar w:fldCharType="end"/>
            </w:r>
            <w:r>
              <w:rPr>
                <w:caps/>
                <w:szCs w:val="24"/>
              </w:rPr>
              <w:t xml:space="preserve"> DISTRICT REGISTRY</w:t>
            </w:r>
          </w:p>
        </w:tc>
        <w:tc>
          <w:tcPr>
            <w:tcW w:w="2471" w:type="dxa"/>
          </w:tcPr>
          <w:p w:rsidR="00395B24" w:rsidRDefault="00395B24">
            <w:pPr>
              <w:pStyle w:val="NormalHeadings"/>
              <w:tabs>
                <w:tab w:val="right" w:pos="3609"/>
              </w:tabs>
              <w:jc w:val="right"/>
              <w:rPr>
                <w:caps/>
                <w:szCs w:val="24"/>
              </w:rPr>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sidR="00BA0D62">
              <w:rPr>
                <w:caps/>
                <w:szCs w:val="24"/>
              </w:rPr>
              <w:t>GENERAL DIVISION</w:t>
            </w:r>
            <w:r>
              <w:rPr>
                <w:caps/>
                <w:szCs w:val="24"/>
              </w:rPr>
              <w:fldChar w:fldCharType="end"/>
            </w:r>
          </w:p>
        </w:tc>
        <w:tc>
          <w:tcPr>
            <w:tcW w:w="2471" w:type="dxa"/>
          </w:tcPr>
          <w:p w:rsidR="00395B24" w:rsidRDefault="002C7385">
            <w:pPr>
              <w:pStyle w:val="NormalHeadings"/>
              <w:tabs>
                <w:tab w:val="right" w:pos="3609"/>
              </w:tabs>
              <w:jc w:val="right"/>
              <w:rPr>
                <w:caps/>
                <w:szCs w:val="24"/>
              </w:rPr>
            </w:pPr>
            <w:r>
              <w:rPr>
                <w:caps/>
                <w:szCs w:val="24"/>
              </w:rPr>
              <w:fldChar w:fldCharType="begin" w:fldLock="1"/>
            </w:r>
            <w:r>
              <w:rPr>
                <w:caps/>
                <w:szCs w:val="24"/>
              </w:rPr>
              <w:instrText xml:space="preserve"> REF  Num  \* MERGEFORMAT </w:instrText>
            </w:r>
            <w:r>
              <w:rPr>
                <w:caps/>
                <w:szCs w:val="24"/>
              </w:rPr>
              <w:fldChar w:fldCharType="separate"/>
            </w:r>
            <w:r w:rsidR="00BA0D62" w:rsidRPr="00BA0D62">
              <w:rPr>
                <w:caps/>
                <w:szCs w:val="24"/>
              </w:rPr>
              <w:t>VID</w:t>
            </w:r>
            <w:r w:rsidR="00BA0D62">
              <w:rPr>
                <w:szCs w:val="24"/>
              </w:rPr>
              <w:t xml:space="preserve"> 86 of 2015</w:t>
            </w:r>
            <w:r>
              <w:rPr>
                <w:caps/>
                <w:szCs w:val="24"/>
              </w:rPr>
              <w:fldChar w:fldCharType="end"/>
            </w:r>
          </w:p>
        </w:tc>
      </w:tr>
    </w:tbl>
    <w:p w:rsidR="00BA0D62" w:rsidRDefault="002C7385">
      <w:pPr>
        <w:pStyle w:val="AppealTable"/>
        <w:rPr>
          <w:b w:val="0"/>
          <w:caps w:val="0"/>
          <w:sz w:val="20"/>
          <w:szCs w:val="20"/>
          <w:lang w:eastAsia="en-AU"/>
        </w:rPr>
      </w:pPr>
      <w:r>
        <w:fldChar w:fldCharType="begin" w:fldLock="1"/>
      </w:r>
      <w:r>
        <w:instrText xml:space="preserve"> Ref AppealTable  \* MERGEFORMAT </w:instrText>
      </w:r>
      <w:r>
        <w:fldChar w:fldCharType="separate"/>
      </w:r>
    </w:p>
    <w:tbl>
      <w:tblPr>
        <w:tblW w:w="0" w:type="auto"/>
        <w:tblLook w:val="01E0" w:firstRow="1" w:lastRow="1" w:firstColumn="1" w:lastColumn="1" w:noHBand="0" w:noVBand="0"/>
      </w:tblPr>
      <w:tblGrid>
        <w:gridCol w:w="9243"/>
      </w:tblGrid>
      <w:tr w:rsidR="00BA0D62" w:rsidRPr="00BA0D62">
        <w:tc>
          <w:tcPr>
            <w:tcW w:w="9243" w:type="dxa"/>
            <w:shd w:val="clear" w:color="auto" w:fill="auto"/>
          </w:tcPr>
          <w:p w:rsidR="00BA0D62" w:rsidRPr="00BA0D62" w:rsidRDefault="00BA0D62">
            <w:pPr>
              <w:pStyle w:val="AppealTable"/>
              <w:widowControl w:val="0"/>
              <w:spacing w:line="360" w:lineRule="auto"/>
              <w:jc w:val="both"/>
              <w:rPr>
                <w:caps w:val="0"/>
                <w:sz w:val="24"/>
                <w:szCs w:val="20"/>
                <w:lang w:eastAsia="en-AU"/>
              </w:rPr>
            </w:pPr>
            <w:r w:rsidRPr="00BA0D62">
              <w:rPr>
                <w:caps w:val="0"/>
                <w:sz w:val="24"/>
                <w:szCs w:val="20"/>
                <w:lang w:eastAsia="en-AU"/>
              </w:rPr>
              <w:t>ON APPEAL FROM THE FEDERAL CIRCUIT COURT OF AUSTRALIA</w:t>
            </w:r>
          </w:p>
        </w:tc>
      </w:tr>
    </w:tbl>
    <w:p w:rsidR="00395B24" w:rsidRDefault="002C7385">
      <w:pPr>
        <w:pStyle w:val="AppealTable"/>
      </w:pPr>
      <w:r>
        <w:fldChar w:fldCharType="end"/>
      </w:r>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r>
              <w:rPr>
                <w:caps/>
                <w:szCs w:val="24"/>
              </w:rPr>
              <w:t>BETWEEN:</w:t>
            </w:r>
          </w:p>
        </w:tc>
        <w:tc>
          <w:tcPr>
            <w:tcW w:w="6866" w:type="dxa"/>
          </w:tcPr>
          <w:p w:rsidR="00BA0D62" w:rsidRDefault="002C7385">
            <w:pPr>
              <w:pStyle w:val="NormalHeadings"/>
              <w:jc w:val="left"/>
              <w:rPr>
                <w:szCs w:val="24"/>
              </w:rPr>
            </w:pPr>
            <w:r>
              <w:rPr>
                <w:caps/>
                <w:szCs w:val="24"/>
              </w:rPr>
              <w:fldChar w:fldCharType="begin" w:fldLock="1"/>
            </w:r>
            <w:r>
              <w:rPr>
                <w:caps/>
                <w:szCs w:val="24"/>
              </w:rPr>
              <w:instrText xml:space="preserve"> REF Applicant  \* MERGEFORMAT </w:instrText>
            </w:r>
            <w:r>
              <w:rPr>
                <w:caps/>
                <w:szCs w:val="24"/>
              </w:rPr>
              <w:fldChar w:fldCharType="separate"/>
            </w:r>
            <w:proofErr w:type="spellStart"/>
            <w:r w:rsidR="00BA0D62" w:rsidRPr="00BA0D62">
              <w:rPr>
                <w:caps/>
                <w:szCs w:val="24"/>
              </w:rPr>
              <w:t>MZZQY</w:t>
            </w:r>
            <w:proofErr w:type="spellEnd"/>
          </w:p>
          <w:p w:rsidR="00BA0D62" w:rsidRDefault="00BA0D62">
            <w:pPr>
              <w:pStyle w:val="NormalHeadings"/>
              <w:jc w:val="left"/>
              <w:rPr>
                <w:szCs w:val="24"/>
              </w:rPr>
            </w:pPr>
            <w:r>
              <w:rPr>
                <w:szCs w:val="24"/>
              </w:rPr>
              <w:t>Appellant</w:t>
            </w:r>
          </w:p>
          <w:p w:rsidR="00395B24" w:rsidRDefault="002C7385">
            <w:pPr>
              <w:pStyle w:val="NormalHeadings"/>
              <w:jc w:val="left"/>
              <w:rPr>
                <w:caps/>
                <w:szCs w:val="24"/>
              </w:rPr>
            </w:pPr>
            <w:r>
              <w:rPr>
                <w:caps/>
                <w:szCs w:val="24"/>
              </w:rPr>
              <w:fldChar w:fldCharType="end"/>
            </w: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BA0D62" w:rsidRDefault="002C7385">
            <w:pPr>
              <w:pStyle w:val="NormalHeadings"/>
              <w:jc w:val="left"/>
              <w:rPr>
                <w:szCs w:val="24"/>
              </w:rPr>
            </w:pPr>
            <w:r>
              <w:rPr>
                <w:caps/>
                <w:szCs w:val="24"/>
              </w:rPr>
              <w:fldChar w:fldCharType="begin" w:fldLock="1"/>
            </w:r>
            <w:r>
              <w:rPr>
                <w:caps/>
                <w:szCs w:val="24"/>
              </w:rPr>
              <w:instrText xml:space="preserve"> REF Respondent  \* MERGEFORMAT </w:instrText>
            </w:r>
            <w:r>
              <w:rPr>
                <w:caps/>
                <w:szCs w:val="24"/>
              </w:rPr>
              <w:fldChar w:fldCharType="separate"/>
            </w:r>
            <w:r w:rsidR="00BA0D62" w:rsidRPr="00BA0D62">
              <w:rPr>
                <w:caps/>
                <w:szCs w:val="24"/>
              </w:rPr>
              <w:t>MINISTER</w:t>
            </w:r>
            <w:r w:rsidR="00BA0D62">
              <w:rPr>
                <w:szCs w:val="24"/>
              </w:rPr>
              <w:t xml:space="preserve"> FOR IMMIGRATION AND BORDER PROTECTION</w:t>
            </w:r>
          </w:p>
          <w:p w:rsidR="00BA0D62" w:rsidRDefault="00BA0D62">
            <w:pPr>
              <w:pStyle w:val="NormalHeadings"/>
              <w:jc w:val="left"/>
              <w:rPr>
                <w:szCs w:val="24"/>
              </w:rPr>
            </w:pPr>
            <w:r>
              <w:rPr>
                <w:szCs w:val="24"/>
              </w:rPr>
              <w:t>First Respondent</w:t>
            </w:r>
          </w:p>
          <w:p w:rsidR="00BA0D62" w:rsidRDefault="00BA0D62">
            <w:pPr>
              <w:pStyle w:val="NormalHeadings"/>
              <w:jc w:val="left"/>
              <w:rPr>
                <w:szCs w:val="24"/>
              </w:rPr>
            </w:pPr>
          </w:p>
          <w:p w:rsidR="00BA0D62" w:rsidRDefault="00BA0D62">
            <w:pPr>
              <w:pStyle w:val="NormalHeadings"/>
              <w:jc w:val="left"/>
              <w:rPr>
                <w:szCs w:val="24"/>
              </w:rPr>
            </w:pPr>
            <w:r>
              <w:rPr>
                <w:szCs w:val="24"/>
              </w:rPr>
              <w:t>REFUGEE REVIEW TRIBUNAL</w:t>
            </w:r>
          </w:p>
          <w:p w:rsidR="00BA0D62" w:rsidRDefault="00BA0D62">
            <w:pPr>
              <w:pStyle w:val="NormalHeadings"/>
              <w:jc w:val="left"/>
              <w:rPr>
                <w:szCs w:val="24"/>
              </w:rPr>
            </w:pPr>
            <w:r>
              <w:rPr>
                <w:szCs w:val="24"/>
              </w:rPr>
              <w:t>Second Respondent</w:t>
            </w:r>
          </w:p>
          <w:p w:rsidR="00395B24" w:rsidRDefault="002C7385">
            <w:pPr>
              <w:pStyle w:val="NormalHeadings"/>
              <w:jc w:val="left"/>
              <w:rPr>
                <w:caps/>
                <w:szCs w:val="24"/>
              </w:rPr>
            </w:pPr>
            <w:r>
              <w:rPr>
                <w:caps/>
                <w:szCs w:val="24"/>
              </w:rPr>
              <w:fldChar w:fldCharType="end"/>
            </w:r>
          </w:p>
        </w:tc>
      </w:tr>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JudgeText  \* MERGEFORMAT </w:instrText>
            </w:r>
            <w:r>
              <w:rPr>
                <w:caps/>
                <w:szCs w:val="24"/>
              </w:rPr>
              <w:fldChar w:fldCharType="separate"/>
            </w:r>
            <w:r w:rsidR="00BA0D62">
              <w:rPr>
                <w:caps/>
                <w:szCs w:val="24"/>
              </w:rPr>
              <w:t>JUDGE</w:t>
            </w:r>
            <w:r>
              <w:rPr>
                <w:caps/>
                <w:szCs w:val="24"/>
              </w:rPr>
              <w:fldChar w:fldCharType="end"/>
            </w:r>
            <w:r>
              <w:rPr>
                <w:caps/>
                <w:szCs w:val="24"/>
              </w:rPr>
              <w:t>:</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Judge  \* MERGEFORMAT </w:instrText>
            </w:r>
            <w:r>
              <w:rPr>
                <w:caps/>
                <w:szCs w:val="24"/>
              </w:rPr>
              <w:fldChar w:fldCharType="separate"/>
            </w:r>
            <w:r w:rsidR="00BA0D62">
              <w:rPr>
                <w:caps/>
                <w:szCs w:val="24"/>
              </w:rPr>
              <w:t>BEACH J</w:t>
            </w:r>
            <w:r>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DATE:</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Judgment_Dated  \* MERGEFORMAT </w:instrText>
            </w:r>
            <w:r>
              <w:rPr>
                <w:caps/>
                <w:szCs w:val="24"/>
              </w:rPr>
              <w:fldChar w:fldCharType="separate"/>
            </w:r>
            <w:r w:rsidR="00BA0D62">
              <w:rPr>
                <w:caps/>
                <w:szCs w:val="24"/>
              </w:rPr>
              <w:t>18 AUGUST 2015</w:t>
            </w:r>
            <w:r>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PLACE:</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Place  \* MERGEFORMAT </w:instrText>
            </w:r>
            <w:r>
              <w:rPr>
                <w:caps/>
                <w:szCs w:val="24"/>
              </w:rPr>
              <w:fldChar w:fldCharType="separate"/>
            </w:r>
            <w:r w:rsidR="00BA0D62">
              <w:rPr>
                <w:caps/>
                <w:szCs w:val="24"/>
              </w:rPr>
              <w:t>MELBOURNE</w:t>
            </w:r>
            <w:r>
              <w:rPr>
                <w:caps/>
                <w:szCs w:val="24"/>
              </w:rPr>
              <w:fldChar w:fldCharType="end"/>
            </w:r>
          </w:p>
        </w:tc>
      </w:tr>
    </w:tbl>
    <w:p w:rsidR="00395B24" w:rsidRDefault="00395B24" w:rsidP="002B0E91">
      <w:pPr>
        <w:pStyle w:val="BodyText"/>
      </w:pPr>
    </w:p>
    <w:p w:rsidR="00395B24" w:rsidRDefault="002C7385" w:rsidP="00EB2CCB">
      <w:pPr>
        <w:pStyle w:val="StyleBold"/>
        <w:keepNext/>
        <w:jc w:val="center"/>
        <w:rPr>
          <w:b/>
        </w:rPr>
      </w:pPr>
      <w:r w:rsidRPr="006E370A">
        <w:rPr>
          <w:b/>
        </w:rPr>
        <w:t>REASONS FOR JUDGMENT</w:t>
      </w:r>
    </w:p>
    <w:p w:rsidR="001F0179" w:rsidRDefault="00D05EEB" w:rsidP="00D05EEB">
      <w:pPr>
        <w:pStyle w:val="ParaNumbering"/>
      </w:pPr>
      <w:r w:rsidRPr="006E370A">
        <w:t xml:space="preserve">The appellant has appealed the judgment and orders of </w:t>
      </w:r>
      <w:r w:rsidR="00771C5B" w:rsidRPr="006E370A">
        <w:t xml:space="preserve">her Honour Judge </w:t>
      </w:r>
      <w:r w:rsidRPr="006E370A">
        <w:t>Hartnett of the</w:t>
      </w:r>
      <w:r>
        <w:t xml:space="preserve"> Federal Circuit Court of Australia given on 10 February 2015.  Before her Honour was an application for judicial review of a decision of the Refugee Review Tribunal (the </w:t>
      </w:r>
      <w:r w:rsidR="0033764C">
        <w:t>T</w:t>
      </w:r>
      <w:r>
        <w:t>ribunal).  The Tribunal had affirmed a decision of a d</w:t>
      </w:r>
      <w:r w:rsidR="00D224C8">
        <w:t>elegate of the first respondent</w:t>
      </w:r>
      <w:r>
        <w:t xml:space="preserve"> </w:t>
      </w:r>
      <w:r w:rsidR="00D224C8">
        <w:t>(</w:t>
      </w:r>
      <w:r>
        <w:t>the Minister</w:t>
      </w:r>
      <w:r w:rsidR="00D224C8">
        <w:t>)</w:t>
      </w:r>
      <w:r>
        <w:t xml:space="preserve"> not to grant the appellant a Protection (Class </w:t>
      </w:r>
      <w:proofErr w:type="spellStart"/>
      <w:r>
        <w:t>XA</w:t>
      </w:r>
      <w:proofErr w:type="spellEnd"/>
      <w:r>
        <w:t xml:space="preserve">) </w:t>
      </w:r>
      <w:r w:rsidR="000645BA">
        <w:t>V</w:t>
      </w:r>
      <w:r w:rsidR="007224D5">
        <w:t>isa</w:t>
      </w:r>
      <w:r>
        <w:t xml:space="preserve"> (the visa).  Her Honour dismissed that ap</w:t>
      </w:r>
      <w:r w:rsidR="001F0179">
        <w:t>plication for judicial review.</w:t>
      </w:r>
    </w:p>
    <w:p w:rsidR="001F0179" w:rsidRDefault="00D05EEB" w:rsidP="00D05EEB">
      <w:pPr>
        <w:pStyle w:val="ParaNumbering"/>
      </w:pPr>
      <w:r>
        <w:t xml:space="preserve">By notice of appeal, the appellant has asserted </w:t>
      </w:r>
      <w:r w:rsidR="001F0179">
        <w:t>the following grounds of appeal:</w:t>
      </w:r>
    </w:p>
    <w:p w:rsidR="00001ED8" w:rsidRDefault="00001ED8" w:rsidP="00001ED8">
      <w:pPr>
        <w:pStyle w:val="Quote1"/>
        <w:ind w:left="1440" w:hanging="703"/>
      </w:pPr>
      <w:r>
        <w:t>1.</w:t>
      </w:r>
      <w:r>
        <w:tab/>
        <w:t>The primary Judge was in error at paragraphs 7, 21, 22, 23 and 29.  The primary judge erred in finding that a claim or integer of a claim was not raised by the applicant to fear harm from politically connected people smugglers and their politician allies.</w:t>
      </w:r>
    </w:p>
    <w:p w:rsidR="00001ED8" w:rsidRDefault="00001ED8" w:rsidP="00001ED8">
      <w:pPr>
        <w:pStyle w:val="Quote1"/>
        <w:ind w:left="1440" w:hanging="703"/>
      </w:pPr>
    </w:p>
    <w:p w:rsidR="00001ED8" w:rsidRDefault="00001ED8" w:rsidP="00001ED8">
      <w:pPr>
        <w:pStyle w:val="Quote1"/>
      </w:pPr>
      <w:r>
        <w:t>2.</w:t>
      </w:r>
      <w:r>
        <w:tab/>
        <w:t>The primary Judge ought to have found that:</w:t>
      </w:r>
    </w:p>
    <w:p w:rsidR="00001ED8" w:rsidRDefault="00001ED8" w:rsidP="00001ED8">
      <w:pPr>
        <w:pStyle w:val="Quote2"/>
      </w:pPr>
    </w:p>
    <w:p w:rsidR="00001ED8" w:rsidRDefault="00001ED8" w:rsidP="00001ED8">
      <w:pPr>
        <w:pStyle w:val="Quote2"/>
        <w:ind w:left="2160" w:hanging="720"/>
      </w:pPr>
      <w:r>
        <w:t>(a)</w:t>
      </w:r>
      <w:r>
        <w:tab/>
        <w:t>Nothing in the Tribunal’s reasons indicate that the Tribunal considered the applicant’s answers to questions given at his first interview very soon after arrival in Australia.</w:t>
      </w:r>
    </w:p>
    <w:p w:rsidR="00001ED8" w:rsidRDefault="00001ED8" w:rsidP="00001ED8">
      <w:pPr>
        <w:pStyle w:val="Quote2"/>
        <w:ind w:left="2160" w:hanging="720"/>
      </w:pPr>
    </w:p>
    <w:p w:rsidR="00001ED8" w:rsidRDefault="00001ED8" w:rsidP="0024712C">
      <w:pPr>
        <w:pStyle w:val="Quote2"/>
        <w:keepNext/>
        <w:ind w:left="2160" w:hanging="720"/>
      </w:pPr>
      <w:r>
        <w:t>(b)</w:t>
      </w:r>
      <w:r>
        <w:tab/>
        <w:t xml:space="preserve">The Tribunal made a strong adverse credibility finding based in part upon a perceived lateness of a claim by the applicant to fear harm </w:t>
      </w:r>
      <w:r>
        <w:lastRenderedPageBreak/>
        <w:t>from politically connected people smugglers and their politician allies.</w:t>
      </w:r>
    </w:p>
    <w:p w:rsidR="00001ED8" w:rsidRDefault="00001ED8" w:rsidP="00001ED8">
      <w:pPr>
        <w:pStyle w:val="Quote2"/>
        <w:ind w:left="2160" w:hanging="720"/>
      </w:pPr>
    </w:p>
    <w:p w:rsidR="001F0179" w:rsidRDefault="00001ED8" w:rsidP="00001ED8">
      <w:pPr>
        <w:pStyle w:val="Quote2"/>
        <w:ind w:left="2160" w:hanging="720"/>
      </w:pPr>
      <w:r>
        <w:t>(c)</w:t>
      </w:r>
      <w:r>
        <w:tab/>
        <w:t>This claim or an integer of it was raised by the applicant during his first interview upon arrival in Australia.</w:t>
      </w:r>
    </w:p>
    <w:p w:rsidR="00001ED8" w:rsidRDefault="00001ED8" w:rsidP="00001ED8">
      <w:pPr>
        <w:pStyle w:val="Quote2"/>
        <w:ind w:left="2160" w:hanging="720"/>
      </w:pPr>
    </w:p>
    <w:p w:rsidR="00D05EEB" w:rsidRDefault="00D05EEB" w:rsidP="00D05EEB">
      <w:pPr>
        <w:pStyle w:val="ParaNumbering"/>
      </w:pPr>
      <w:r>
        <w:t>In my view and for the reasons that follow, the appellant’s appeal should be dismissed.</w:t>
      </w:r>
    </w:p>
    <w:p w:rsidR="00D05EEB" w:rsidRDefault="00D05EEB" w:rsidP="00723F3C">
      <w:pPr>
        <w:pStyle w:val="Heading1"/>
      </w:pPr>
      <w:r>
        <w:t>Background</w:t>
      </w:r>
    </w:p>
    <w:p w:rsidR="00CC375B" w:rsidRDefault="00D05EEB" w:rsidP="00D05EEB">
      <w:pPr>
        <w:pStyle w:val="ParaNumbering"/>
      </w:pPr>
      <w:r>
        <w:t>The relevant facts are not in dispute c</w:t>
      </w:r>
      <w:r w:rsidR="00CC375B">
        <w:t>oncerning the chronology</w:t>
      </w:r>
      <w:r w:rsidR="009642B1">
        <w:t xml:space="preserve"> of relevant events</w:t>
      </w:r>
      <w:r w:rsidR="00CC375B">
        <w:t>.</w:t>
      </w:r>
    </w:p>
    <w:p w:rsidR="00CC375B" w:rsidRDefault="00D05EEB" w:rsidP="00D05EEB">
      <w:pPr>
        <w:pStyle w:val="ParaNumbering"/>
      </w:pPr>
      <w:r>
        <w:t>The appellant, a citizen of Sri Lanka, arrived</w:t>
      </w:r>
      <w:r w:rsidR="00CC375B">
        <w:t xml:space="preserve"> in Australia on 10 June 2012.</w:t>
      </w:r>
    </w:p>
    <w:p w:rsidR="00CC375B" w:rsidRDefault="00CC375B" w:rsidP="00D05EEB">
      <w:pPr>
        <w:pStyle w:val="ParaNumbering"/>
      </w:pPr>
      <w:r>
        <w:t>On 12 September 2012</w:t>
      </w:r>
      <w:r w:rsidR="00D05EEB">
        <w:t xml:space="preserve"> the appellant applied for a protection visa.  The appellant made a declaration </w:t>
      </w:r>
      <w:r>
        <w:t>in support of his application.</w:t>
      </w:r>
    </w:p>
    <w:p w:rsidR="00D05EEB" w:rsidRDefault="00D05EEB" w:rsidP="00D05EEB">
      <w:pPr>
        <w:pStyle w:val="ParaNumbering"/>
      </w:pPr>
      <w:r>
        <w:t>In his declaration, the appellant claimed that he feared harm from unknown opponents of his uncle and the authorities of Sri Lanka</w:t>
      </w:r>
      <w:r w:rsidR="00C32ADE">
        <w:t>,</w:t>
      </w:r>
      <w:r>
        <w:t xml:space="preserve"> through the Criminal Investigation Department or the </w:t>
      </w:r>
      <w:r w:rsidR="00C32ADE">
        <w:t>a</w:t>
      </w:r>
      <w:r>
        <w:t>rmy</w:t>
      </w:r>
      <w:r w:rsidR="00C32ADE">
        <w:t>,</w:t>
      </w:r>
      <w:r>
        <w:t xml:space="preserve"> because he had witnessed his uncle being kidnapped and reported this to the police.  The appellant feared </w:t>
      </w:r>
      <w:r w:rsidR="009642B1">
        <w:t xml:space="preserve">that </w:t>
      </w:r>
      <w:r>
        <w:t>the authorities at the airport would arrest, detain and interrogate him if he was to return to Sri Lanka as a failed asylum seeker.</w:t>
      </w:r>
    </w:p>
    <w:p w:rsidR="00417906" w:rsidRDefault="00D05EEB" w:rsidP="00D05EEB">
      <w:pPr>
        <w:pStyle w:val="ParaNumbering"/>
      </w:pPr>
      <w:r>
        <w:t xml:space="preserve">On 28 September 2012, the appellant’s migration agent </w:t>
      </w:r>
      <w:r w:rsidR="009642B1">
        <w:t>submitted a letter in support of</w:t>
      </w:r>
      <w:r>
        <w:t xml:space="preserve"> the appellant</w:t>
      </w:r>
      <w:r w:rsidR="009642B1">
        <w:t>’s application</w:t>
      </w:r>
      <w:r>
        <w:t>.  The appellant’s migration agent submitted that the appellant feared persecution due to his Tamil race, his members</w:t>
      </w:r>
      <w:r w:rsidR="00417906">
        <w:t>hip of particular social groups</w:t>
      </w:r>
      <w:r>
        <w:t xml:space="preserve"> comprising Sri Lankan Tamils and Tamils who had fled Sri Lanka illegally and ha</w:t>
      </w:r>
      <w:r w:rsidR="00494E93">
        <w:t>d</w:t>
      </w:r>
      <w:r>
        <w:t xml:space="preserve"> unsuccessfully made claims for asylum in Australia, and his real and imputed political opinion arising from his race and his former residence in</w:t>
      </w:r>
      <w:r w:rsidR="00417906">
        <w:t xml:space="preserve"> a predominantly Tamil region.</w:t>
      </w:r>
    </w:p>
    <w:p w:rsidR="0072091F" w:rsidRDefault="00D05EEB" w:rsidP="00853A92">
      <w:pPr>
        <w:pStyle w:val="ParaNumbering"/>
      </w:pPr>
      <w:r>
        <w:t>The appellant’s application for a protection visa was refused by a delegate of the Minister on 22 Fe</w:t>
      </w:r>
      <w:r w:rsidR="00853A92">
        <w:t xml:space="preserve">bruary 2013.  </w:t>
      </w:r>
      <w:r>
        <w:t xml:space="preserve">On 14 March 2013, the appellant applied to the </w:t>
      </w:r>
      <w:r w:rsidR="0072091F">
        <w:t>T</w:t>
      </w:r>
      <w:r>
        <w:t>ribunal for a revi</w:t>
      </w:r>
      <w:r w:rsidR="0072091F">
        <w:t>ew of the delegate’s decision.</w:t>
      </w:r>
    </w:p>
    <w:p w:rsidR="005F3855" w:rsidRDefault="00D05EEB" w:rsidP="00D05EEB">
      <w:pPr>
        <w:pStyle w:val="ParaNumbering"/>
      </w:pPr>
      <w:r>
        <w:t xml:space="preserve">On 14 June 2013, a hearing took place before the </w:t>
      </w:r>
      <w:r w:rsidR="005F3855">
        <w:t>T</w:t>
      </w:r>
      <w:r>
        <w:t>ribunal, at which the appellant was repre</w:t>
      </w:r>
      <w:r w:rsidR="005F3855">
        <w:t>sented by his migration agent.</w:t>
      </w:r>
    </w:p>
    <w:p w:rsidR="008005D3" w:rsidRDefault="00D05EEB" w:rsidP="008005D3">
      <w:pPr>
        <w:pStyle w:val="ParaNumbering"/>
      </w:pPr>
      <w:r>
        <w:t xml:space="preserve">Following that hearing, on 28 June 2013, the appellant’s migration agent </w:t>
      </w:r>
      <w:r w:rsidR="000655D2">
        <w:t>sent a letter to the Tribunal</w:t>
      </w:r>
      <w:r>
        <w:t xml:space="preserve">.  In </w:t>
      </w:r>
      <w:r w:rsidR="000655D2">
        <w:t xml:space="preserve">further </w:t>
      </w:r>
      <w:r>
        <w:t xml:space="preserve">submissions the appellant claimed that a politician named </w:t>
      </w:r>
      <w:r w:rsidR="008005D3">
        <w:t>“</w:t>
      </w:r>
      <w:proofErr w:type="spellStart"/>
      <w:r>
        <w:t>Santha</w:t>
      </w:r>
      <w:proofErr w:type="spellEnd"/>
      <w:r w:rsidR="008005D3">
        <w:t>”</w:t>
      </w:r>
      <w:r>
        <w:t xml:space="preserve"> had come to his family home and had to</w:t>
      </w:r>
      <w:r w:rsidR="008005D3">
        <w:t xml:space="preserve">ld the appellant’s family that “He [the appellant] </w:t>
      </w:r>
      <w:r>
        <w:t xml:space="preserve">will </w:t>
      </w:r>
      <w:r>
        <w:lastRenderedPageBreak/>
        <w:t>come back and I will take care of him</w:t>
      </w:r>
      <w:r w:rsidR="008005D3">
        <w:t xml:space="preserve">”.  </w:t>
      </w:r>
      <w:r>
        <w:t xml:space="preserve">The appellant’s migration agent asked the </w:t>
      </w:r>
      <w:r w:rsidR="008005D3">
        <w:t>T</w:t>
      </w:r>
      <w:r>
        <w:t xml:space="preserve">ribunal to take </w:t>
      </w:r>
      <w:r w:rsidR="006303F0">
        <w:t xml:space="preserve">this matter </w:t>
      </w:r>
      <w:r>
        <w:t>into account as an additional claim</w:t>
      </w:r>
      <w:r w:rsidR="008005D3">
        <w:t xml:space="preserve">.  </w:t>
      </w:r>
      <w:r w:rsidRPr="006303F0">
        <w:t>I will return to this issue later</w:t>
      </w:r>
      <w:r w:rsidR="008005D3" w:rsidRPr="006303F0">
        <w:t>.</w:t>
      </w:r>
    </w:p>
    <w:p w:rsidR="00D05EEB" w:rsidRDefault="00D05EEB" w:rsidP="008005D3">
      <w:pPr>
        <w:pStyle w:val="ParaNumbering"/>
      </w:pPr>
      <w:r>
        <w:t xml:space="preserve">On 2 July 2013, the appellant’s migration agent forwarded to the </w:t>
      </w:r>
      <w:r w:rsidR="008005D3">
        <w:t>T</w:t>
      </w:r>
      <w:r>
        <w:t xml:space="preserve">ribunal a letter from </w:t>
      </w:r>
      <w:proofErr w:type="spellStart"/>
      <w:r>
        <w:t>Kathirkamappilai</w:t>
      </w:r>
      <w:proofErr w:type="spellEnd"/>
      <w:r>
        <w:t xml:space="preserve"> </w:t>
      </w:r>
      <w:proofErr w:type="spellStart"/>
      <w:r>
        <w:t>Magalingam</w:t>
      </w:r>
      <w:proofErr w:type="spellEnd"/>
      <w:r>
        <w:t xml:space="preserve"> in which the writer claimed </w:t>
      </w:r>
      <w:r w:rsidR="00C81726">
        <w:t xml:space="preserve">that </w:t>
      </w:r>
      <w:r>
        <w:t xml:space="preserve">kidnappers </w:t>
      </w:r>
      <w:r w:rsidR="00C81726">
        <w:t xml:space="preserve">had come </w:t>
      </w:r>
      <w:r>
        <w:t xml:space="preserve">to his home to kidnap him and the appellant.  The letter also claimed that the appellant faced a lot of difficulties </w:t>
      </w:r>
      <w:r w:rsidR="00EF16A8">
        <w:t xml:space="preserve">with </w:t>
      </w:r>
      <w:r>
        <w:t xml:space="preserve">the Sri Lankan </w:t>
      </w:r>
      <w:r w:rsidR="008005D3">
        <w:t>a</w:t>
      </w:r>
      <w:r>
        <w:t xml:space="preserve">rmy, </w:t>
      </w:r>
      <w:r w:rsidR="00EF16A8">
        <w:t xml:space="preserve">presumably if he was to return, </w:t>
      </w:r>
      <w:r>
        <w:t xml:space="preserve">a claim that the appellant had </w:t>
      </w:r>
      <w:r w:rsidR="00C72958">
        <w:t xml:space="preserve">also </w:t>
      </w:r>
      <w:r>
        <w:t xml:space="preserve">made during the </w:t>
      </w:r>
      <w:r w:rsidR="008005D3">
        <w:t>T</w:t>
      </w:r>
      <w:r>
        <w:t xml:space="preserve">ribunal hearing.  During that hearing, the appellant had claimed that around 10 April 2012 an </w:t>
      </w:r>
      <w:r w:rsidR="008005D3">
        <w:t>a</w:t>
      </w:r>
      <w:r>
        <w:t xml:space="preserve">rmy person </w:t>
      </w:r>
      <w:r w:rsidR="008325CA">
        <w:t xml:space="preserve">had </w:t>
      </w:r>
      <w:r>
        <w:t>c</w:t>
      </w:r>
      <w:r w:rsidR="008325CA">
        <w:t>o</w:t>
      </w:r>
      <w:r>
        <w:t xml:space="preserve">me to the camp where his family was living and asked for the appellant to report to the </w:t>
      </w:r>
      <w:r w:rsidR="008005D3">
        <w:t>a</w:t>
      </w:r>
      <w:r>
        <w:t>rmy camp.</w:t>
      </w:r>
    </w:p>
    <w:p w:rsidR="00475A81" w:rsidRDefault="00D05EEB" w:rsidP="00D05EEB">
      <w:pPr>
        <w:pStyle w:val="ParaNumbering"/>
      </w:pPr>
      <w:r>
        <w:t xml:space="preserve">On 30 July 2013 the </w:t>
      </w:r>
      <w:r w:rsidR="00475A81">
        <w:t>T</w:t>
      </w:r>
      <w:r>
        <w:t>ribunal affirmed the delegate’s decision to refuse to grant th</w:t>
      </w:r>
      <w:r w:rsidR="00475A81">
        <w:t>e appellant a protection visa.</w:t>
      </w:r>
    </w:p>
    <w:p w:rsidR="00475A81" w:rsidRDefault="00D05EEB" w:rsidP="00D05EEB">
      <w:pPr>
        <w:pStyle w:val="ParaNumbering"/>
      </w:pPr>
      <w:r>
        <w:t xml:space="preserve">The </w:t>
      </w:r>
      <w:r w:rsidR="00475A81">
        <w:t>T</w:t>
      </w:r>
      <w:r>
        <w:t>ribunal did not regard the appel</w:t>
      </w:r>
      <w:r w:rsidR="00475A81">
        <w:t>lant to be a credible witness.</w:t>
      </w:r>
    </w:p>
    <w:p w:rsidR="00742245" w:rsidRDefault="00D05EEB" w:rsidP="00742245">
      <w:pPr>
        <w:pStyle w:val="ParaNumbering"/>
      </w:pPr>
      <w:r>
        <w:t xml:space="preserve">The </w:t>
      </w:r>
      <w:r w:rsidR="00475A81">
        <w:t>T</w:t>
      </w:r>
      <w:r>
        <w:t xml:space="preserve">ribunal was prepared to accept that in 2008 the appellant’s uncle was taken at gunpoint and that the appellant had witnessed this and reported the abduction to the police.  </w:t>
      </w:r>
      <w:r w:rsidR="00D0267F">
        <w:t>But th</w:t>
      </w:r>
      <w:r>
        <w:t xml:space="preserve">e </w:t>
      </w:r>
      <w:r w:rsidR="00D5329B">
        <w:t>T</w:t>
      </w:r>
      <w:r>
        <w:t xml:space="preserve">ribunal considered </w:t>
      </w:r>
      <w:r w:rsidR="006A7691">
        <w:t xml:space="preserve">that </w:t>
      </w:r>
      <w:r>
        <w:t xml:space="preserve">the abduction was </w:t>
      </w:r>
      <w:r w:rsidR="00FD30D6">
        <w:t>“</w:t>
      </w:r>
      <w:r>
        <w:t>more likely to have been criminal activity</w:t>
      </w:r>
      <w:r w:rsidR="00FD30D6">
        <w:t>”</w:t>
      </w:r>
      <w:r>
        <w:t xml:space="preserve"> than there being a genuine political connection or motivation for what had occurred.  The </w:t>
      </w:r>
      <w:r w:rsidR="00FD30D6">
        <w:t>T</w:t>
      </w:r>
      <w:r>
        <w:t>ribunal did not accept that there was an ongoing risk to the appellant as a consequence of what had happened to his uncle in October 2008</w:t>
      </w:r>
      <w:r w:rsidR="003031B9">
        <w:t>.  N</w:t>
      </w:r>
      <w:r>
        <w:t xml:space="preserve">or did the </w:t>
      </w:r>
      <w:r w:rsidR="00563717">
        <w:t>T</w:t>
      </w:r>
      <w:r>
        <w:t>ribunal accept that the appellant was at risk of harm from the Sri Lankan CID or other authorities of the government of Sri Lanka because of the incident involving his uncl</w:t>
      </w:r>
      <w:r w:rsidR="00742245">
        <w:t xml:space="preserve">e in October 2008 or otherwise.  </w:t>
      </w:r>
      <w:r>
        <w:t xml:space="preserve">The </w:t>
      </w:r>
      <w:r w:rsidR="00742245">
        <w:t>T</w:t>
      </w:r>
      <w:r>
        <w:t>ribunal rejected the appellant’s claim that he was at risk of harm from unknown people whom he witnessed kidnapping his un</w:t>
      </w:r>
      <w:r w:rsidR="00742245">
        <w:t>cle.</w:t>
      </w:r>
    </w:p>
    <w:p w:rsidR="0090673E" w:rsidRDefault="00D05EEB" w:rsidP="00742245">
      <w:pPr>
        <w:pStyle w:val="ParaNumbering"/>
      </w:pPr>
      <w:r>
        <w:t xml:space="preserve">The </w:t>
      </w:r>
      <w:r w:rsidR="00742245">
        <w:t>T</w:t>
      </w:r>
      <w:r>
        <w:t xml:space="preserve">ribunal </w:t>
      </w:r>
      <w:r w:rsidR="00C864A1">
        <w:t xml:space="preserve">also </w:t>
      </w:r>
      <w:r>
        <w:t xml:space="preserve">found </w:t>
      </w:r>
      <w:r w:rsidR="00C864A1">
        <w:t xml:space="preserve">that </w:t>
      </w:r>
      <w:r>
        <w:t xml:space="preserve">the claim </w:t>
      </w:r>
      <w:r w:rsidR="00C864A1">
        <w:t xml:space="preserve">that </w:t>
      </w:r>
      <w:r>
        <w:t xml:space="preserve">there was a further kidnapping attempt made against the appellant and the uncle was not true.  The </w:t>
      </w:r>
      <w:r w:rsidR="00DF167A">
        <w:t>T</w:t>
      </w:r>
      <w:r>
        <w:t>ribunal did not accept</w:t>
      </w:r>
      <w:r w:rsidR="006D3EBD">
        <w:t xml:space="preserve"> that someone</w:t>
      </w:r>
      <w:r>
        <w:t xml:space="preserve"> from the Sri Lankan </w:t>
      </w:r>
      <w:r w:rsidR="00DF167A">
        <w:t>a</w:t>
      </w:r>
      <w:r>
        <w:t xml:space="preserve">rmy had visited the appellant’s mother and said the appellant had to report to the </w:t>
      </w:r>
      <w:r w:rsidR="00AB368B">
        <w:t>a</w:t>
      </w:r>
      <w:r>
        <w:t xml:space="preserve">rmy camp or that the appellant had faced difficulties from the Sri Lankan </w:t>
      </w:r>
      <w:r w:rsidR="00AB368B">
        <w:t>a</w:t>
      </w:r>
      <w:r w:rsidR="0090673E">
        <w:t>rmy.</w:t>
      </w:r>
    </w:p>
    <w:p w:rsidR="00D05EEB" w:rsidRDefault="006514AE" w:rsidP="00742245">
      <w:pPr>
        <w:pStyle w:val="ParaNumbering"/>
      </w:pPr>
      <w:r>
        <w:t>Further, t</w:t>
      </w:r>
      <w:r w:rsidR="00D05EEB">
        <w:t xml:space="preserve">he </w:t>
      </w:r>
      <w:r w:rsidR="00AB368B">
        <w:t>T</w:t>
      </w:r>
      <w:r w:rsidR="00D05EEB">
        <w:t xml:space="preserve">ribunal rejected the appellant’s </w:t>
      </w:r>
      <w:r w:rsidR="00332C8E">
        <w:t xml:space="preserve">apparently new </w:t>
      </w:r>
      <w:r w:rsidR="00D942E4">
        <w:t>claim</w:t>
      </w:r>
      <w:r w:rsidR="00D05EEB">
        <w:t xml:space="preserve"> that he was at risk of harm from a politician called </w:t>
      </w:r>
      <w:proofErr w:type="spellStart"/>
      <w:r w:rsidR="00D05EEB">
        <w:t>Santha</w:t>
      </w:r>
      <w:proofErr w:type="spellEnd"/>
      <w:r w:rsidR="00D05EEB">
        <w:t xml:space="preserve">.  The </w:t>
      </w:r>
      <w:r w:rsidR="00030BE4">
        <w:t>T</w:t>
      </w:r>
      <w:r w:rsidR="00D05EEB">
        <w:t xml:space="preserve">ribunal considered that this </w:t>
      </w:r>
      <w:r w:rsidR="00D05EEB" w:rsidRPr="004321BC">
        <w:t xml:space="preserve">was a </w:t>
      </w:r>
      <w:r w:rsidR="00030BE4" w:rsidRPr="004321BC">
        <w:t>“</w:t>
      </w:r>
      <w:r w:rsidR="00D05EEB" w:rsidRPr="004321BC">
        <w:t>late claim</w:t>
      </w:r>
      <w:r w:rsidR="00030BE4" w:rsidRPr="004321BC">
        <w:t>”</w:t>
      </w:r>
      <w:r w:rsidR="00D05EEB" w:rsidRPr="004321BC">
        <w:t xml:space="preserve"> and</w:t>
      </w:r>
      <w:r w:rsidR="00811AE0">
        <w:t xml:space="preserve"> opportunistically made</w:t>
      </w:r>
      <w:r w:rsidR="00D05EEB">
        <w:t>.</w:t>
      </w:r>
      <w:r w:rsidR="00811AE0">
        <w:t xml:space="preserve">  The Tribunal did not consider this to be a credible claim.</w:t>
      </w:r>
    </w:p>
    <w:p w:rsidR="006900A9" w:rsidRDefault="00D05EEB" w:rsidP="00D05EEB">
      <w:pPr>
        <w:pStyle w:val="ParaNumbering"/>
      </w:pPr>
      <w:r>
        <w:lastRenderedPageBreak/>
        <w:t xml:space="preserve">The </w:t>
      </w:r>
      <w:r w:rsidR="00572C83">
        <w:t>T</w:t>
      </w:r>
      <w:r>
        <w:t xml:space="preserve">ribunal found that the appellant did not </w:t>
      </w:r>
      <w:r w:rsidRPr="00A93F1D">
        <w:t xml:space="preserve">face a real </w:t>
      </w:r>
      <w:r w:rsidR="009E7A55" w:rsidRPr="00A93F1D">
        <w:t>risk</w:t>
      </w:r>
      <w:r w:rsidR="008F48ED" w:rsidRPr="00A93F1D">
        <w:t xml:space="preserve"> </w:t>
      </w:r>
      <w:r w:rsidRPr="00A93F1D">
        <w:t>of serious harm</w:t>
      </w:r>
      <w:r>
        <w:t xml:space="preserve"> in Sri Lanka as a consequence of being a failed asylum seek</w:t>
      </w:r>
      <w:r w:rsidR="00A93F1D">
        <w:t>er, a returnee, a person who had</w:t>
      </w:r>
      <w:r>
        <w:t xml:space="preserve"> left Sri Lanka illegally or a returnee who </w:t>
      </w:r>
      <w:r w:rsidR="002C647D">
        <w:t xml:space="preserve">might </w:t>
      </w:r>
      <w:r>
        <w:t>be charged with i</w:t>
      </w:r>
      <w:r w:rsidR="006900A9">
        <w:t>mproperly departing Sri Lanka.</w:t>
      </w:r>
    </w:p>
    <w:p w:rsidR="00654A5E" w:rsidRDefault="00D05EEB" w:rsidP="00D05EEB">
      <w:pPr>
        <w:pStyle w:val="ParaNumbering"/>
      </w:pPr>
      <w:r>
        <w:t xml:space="preserve">As I have said, the appellant filed an application for judicial review </w:t>
      </w:r>
      <w:r w:rsidR="00F40782">
        <w:t xml:space="preserve">of the Tribunal’s decision </w:t>
      </w:r>
      <w:r>
        <w:t>w</w:t>
      </w:r>
      <w:r w:rsidR="00654A5E">
        <w:t>ith the Federal Circuit Court.</w:t>
      </w:r>
    </w:p>
    <w:p w:rsidR="00654A5E" w:rsidRDefault="00D05EEB" w:rsidP="00D05EEB">
      <w:pPr>
        <w:pStyle w:val="ParaNumbering"/>
      </w:pPr>
      <w:r>
        <w:t xml:space="preserve">Given the nature of the asserted errors, it is convenient at this point to address the attack on how the </w:t>
      </w:r>
      <w:r w:rsidR="00654A5E">
        <w:t>T</w:t>
      </w:r>
      <w:r>
        <w:t>ribunal proceeded.  If jurisdictional error is established, then necessarily the Federal Circuit Court would hav</w:t>
      </w:r>
      <w:r w:rsidR="00654A5E">
        <w:t>e erred in failing so to find.</w:t>
      </w:r>
    </w:p>
    <w:p w:rsidR="00D05EEB" w:rsidRDefault="00D05EEB" w:rsidP="00D05EEB">
      <w:pPr>
        <w:pStyle w:val="ParaNumbering"/>
      </w:pPr>
      <w:r>
        <w:t xml:space="preserve">Given how the submissions have proceeded before me, it is also </w:t>
      </w:r>
      <w:r w:rsidRPr="00704E85">
        <w:t>appropriate to re-categorise</w:t>
      </w:r>
      <w:r>
        <w:t xml:space="preserve"> the grounds of appeal in the manner that follows.</w:t>
      </w:r>
    </w:p>
    <w:p w:rsidR="00D05EEB" w:rsidRDefault="00D05EEB" w:rsidP="00400B09">
      <w:pPr>
        <w:pStyle w:val="Heading1"/>
      </w:pPr>
      <w:r>
        <w:t>Grounds of Appeal</w:t>
      </w:r>
    </w:p>
    <w:p w:rsidR="00400B09" w:rsidRDefault="00EC1BE3" w:rsidP="00400B09">
      <w:pPr>
        <w:pStyle w:val="Heading2"/>
      </w:pPr>
      <w:r>
        <w:t>(a)</w:t>
      </w:r>
      <w:r>
        <w:tab/>
      </w:r>
      <w:r w:rsidR="00400B09">
        <w:t>Integer 1</w:t>
      </w:r>
    </w:p>
    <w:p w:rsidR="00D05EEB" w:rsidRDefault="00D05EEB" w:rsidP="00D05EEB">
      <w:pPr>
        <w:pStyle w:val="ParaNumbering"/>
      </w:pPr>
      <w:r>
        <w:t xml:space="preserve">The appellant asserts that the </w:t>
      </w:r>
      <w:r w:rsidR="00CF0CF3">
        <w:t>T</w:t>
      </w:r>
      <w:r>
        <w:t xml:space="preserve">ribunal did not properly deal with an integer of a claim, being what had been said by the appellant as recorded in the </w:t>
      </w:r>
      <w:r w:rsidR="00CF0CF3">
        <w:t>E</w:t>
      </w:r>
      <w:r>
        <w:t xml:space="preserve">ntry </w:t>
      </w:r>
      <w:r w:rsidR="00CF0CF3">
        <w:t>I</w:t>
      </w:r>
      <w:r>
        <w:t>nterview docu</w:t>
      </w:r>
      <w:r w:rsidR="00BA69C6">
        <w:t>ment dated 27 </w:t>
      </w:r>
      <w:r>
        <w:t xml:space="preserve">July 2012 and signed by the appellant.  In that </w:t>
      </w:r>
      <w:r w:rsidR="00704E85">
        <w:t>document, question 12 identified</w:t>
      </w:r>
      <w:r>
        <w:t xml:space="preserve"> an answer given by him concerning the consequences that would occur if an agent who had arranged for him to travel to Australia was not paid.  It was said by him:</w:t>
      </w:r>
    </w:p>
    <w:p w:rsidR="00D05EEB" w:rsidRDefault="008122D6" w:rsidP="008122D6">
      <w:pPr>
        <w:pStyle w:val="Quote1"/>
      </w:pPr>
      <w:r>
        <w:t>“</w:t>
      </w:r>
      <w:r w:rsidR="00D05EEB">
        <w:t>I will not suffering</w:t>
      </w:r>
      <w:r w:rsidR="000A5F04">
        <w:t>,</w:t>
      </w:r>
      <w:r w:rsidR="00D05EEB">
        <w:t xml:space="preserve"> but my</w:t>
      </w:r>
      <w:r>
        <w:t xml:space="preserve"> home people will get suffering”</w:t>
      </w:r>
      <w:r w:rsidR="000A5F04">
        <w:t xml:space="preserve"> [sic]</w:t>
      </w:r>
      <w:r>
        <w:t>.</w:t>
      </w:r>
    </w:p>
    <w:p w:rsidR="000A5F04" w:rsidRDefault="000A5F04" w:rsidP="008122D6">
      <w:pPr>
        <w:pStyle w:val="Quote1"/>
      </w:pPr>
    </w:p>
    <w:p w:rsidR="00D05EEB" w:rsidRPr="0024712C" w:rsidRDefault="000A5F04" w:rsidP="0024712C">
      <w:pPr>
        <w:pStyle w:val="NoNum"/>
      </w:pPr>
      <w:r w:rsidRPr="0024712C">
        <w:t>Further, he also said</w:t>
      </w:r>
      <w:r w:rsidR="00D05EEB" w:rsidRPr="0024712C">
        <w:t xml:space="preserve"> in respect of the agent:</w:t>
      </w:r>
    </w:p>
    <w:p w:rsidR="00D05EEB" w:rsidRDefault="000A5F04" w:rsidP="000A5F04">
      <w:pPr>
        <w:pStyle w:val="Quote1"/>
      </w:pPr>
      <w:r>
        <w:t>“</w:t>
      </w:r>
      <w:r w:rsidR="00D05EEB">
        <w:t>He has political connections</w:t>
      </w:r>
      <w:r>
        <w:t>,</w:t>
      </w:r>
      <w:r w:rsidR="00D05EEB">
        <w:t xml:space="preserve"> so it was a warning yet</w:t>
      </w:r>
      <w:r>
        <w:t>” [sic]</w:t>
      </w:r>
      <w:r w:rsidR="00D05EEB">
        <w:t>.</w:t>
      </w:r>
    </w:p>
    <w:p w:rsidR="00664DDD" w:rsidRDefault="00664DDD" w:rsidP="000A5F04">
      <w:pPr>
        <w:pStyle w:val="Quote1"/>
      </w:pPr>
    </w:p>
    <w:p w:rsidR="00425013" w:rsidRDefault="0065293C" w:rsidP="00D05EEB">
      <w:pPr>
        <w:pStyle w:val="ParaNumbering"/>
      </w:pPr>
      <w:r>
        <w:t>This</w:t>
      </w:r>
      <w:r w:rsidR="00D05EEB">
        <w:t xml:space="preserve"> integer was some unspecified threat by the agent</w:t>
      </w:r>
      <w:r w:rsidR="00425013">
        <w:t>,</w:t>
      </w:r>
      <w:r w:rsidR="00D05EEB">
        <w:t xml:space="preserve"> </w:t>
      </w:r>
      <w:r>
        <w:t>but</w:t>
      </w:r>
      <w:r w:rsidR="00D05EEB">
        <w:t xml:space="preserve"> not to the appellant</w:t>
      </w:r>
      <w:r w:rsidR="00425013">
        <w:t>;</w:t>
      </w:r>
      <w:r w:rsidR="00D05EEB">
        <w:t xml:space="preserve"> </w:t>
      </w:r>
      <w:r w:rsidR="00425013">
        <w:t>h</w:t>
      </w:r>
      <w:r w:rsidR="00D05EEB">
        <w:t>owever, one may infer that if the appe</w:t>
      </w:r>
      <w:r w:rsidR="00425013">
        <w:t>llant had returned to Sri Lanka</w:t>
      </w:r>
      <w:r w:rsidR="00D05EEB">
        <w:t xml:space="preserve"> </w:t>
      </w:r>
      <w:r w:rsidR="00D05EEB" w:rsidRPr="00300858">
        <w:t>he may</w:t>
      </w:r>
      <w:r w:rsidR="00425013" w:rsidRPr="00300858">
        <w:t xml:space="preserve"> have</w:t>
      </w:r>
      <w:r w:rsidR="00425013">
        <w:t xml:space="preserve"> been subject to it.</w:t>
      </w:r>
    </w:p>
    <w:p w:rsidR="00597938" w:rsidRDefault="00D05EEB" w:rsidP="00D05EEB">
      <w:pPr>
        <w:pStyle w:val="ParaNumbering"/>
      </w:pPr>
      <w:r>
        <w:t xml:space="preserve">It is said that the </w:t>
      </w:r>
      <w:r w:rsidR="00425013">
        <w:t>T</w:t>
      </w:r>
      <w:r>
        <w:t>ribunal did not consider this integer</w:t>
      </w:r>
      <w:r w:rsidR="00425013">
        <w:t>.  B</w:t>
      </w:r>
      <w:r>
        <w:t>ut there</w:t>
      </w:r>
      <w:r w:rsidR="00597938">
        <w:t xml:space="preserve"> are a number of difficulties.</w:t>
      </w:r>
    </w:p>
    <w:p w:rsidR="00D05EEB" w:rsidRDefault="00D05EEB" w:rsidP="00D05EEB">
      <w:pPr>
        <w:pStyle w:val="ParaNumbering"/>
      </w:pPr>
      <w:r>
        <w:t>First and foremost, the appellant’s counsel</w:t>
      </w:r>
      <w:r w:rsidR="00347DB2">
        <w:t>, Mr Daniel Nguyen, properly conceded</w:t>
      </w:r>
      <w:r>
        <w:t xml:space="preserve"> that at the time of the </w:t>
      </w:r>
      <w:r w:rsidR="005875F7">
        <w:t>T</w:t>
      </w:r>
      <w:r>
        <w:t>ribunal hearing, no submission had been put or evidence led on this integer</w:t>
      </w:r>
      <w:r w:rsidR="00300858">
        <w:t xml:space="preserve"> by the appellant</w:t>
      </w:r>
      <w:r>
        <w:t xml:space="preserve">. </w:t>
      </w:r>
      <w:r w:rsidR="005875F7">
        <w:t xml:space="preserve"> As the agent’s letter dated 28 </w:t>
      </w:r>
      <w:r>
        <w:t xml:space="preserve">September </w:t>
      </w:r>
      <w:r w:rsidR="00A34853">
        <w:t>2012</w:t>
      </w:r>
      <w:r>
        <w:t xml:space="preserve"> to the Department made clear, the claims he was making </w:t>
      </w:r>
      <w:r w:rsidR="00783CE2">
        <w:t xml:space="preserve">and the relevant integers identified </w:t>
      </w:r>
      <w:r w:rsidR="00266635" w:rsidRPr="00300858">
        <w:t>were</w:t>
      </w:r>
      <w:r w:rsidR="00266635">
        <w:t xml:space="preserve"> </w:t>
      </w:r>
      <w:r>
        <w:t xml:space="preserve">set out in a written </w:t>
      </w:r>
      <w:r>
        <w:lastRenderedPageBreak/>
        <w:t>statement and oral evidence by reference to t</w:t>
      </w:r>
      <w:r w:rsidR="0002654B">
        <w:t>he request for protection on 12 </w:t>
      </w:r>
      <w:r>
        <w:t>September 2012</w:t>
      </w:r>
      <w:r w:rsidR="0021151C">
        <w:t>, rather than the Entry Interview</w:t>
      </w:r>
      <w:r>
        <w:t>.</w:t>
      </w:r>
    </w:p>
    <w:p w:rsidR="00F901CD" w:rsidRDefault="00D05EEB" w:rsidP="00D05EEB">
      <w:pPr>
        <w:pStyle w:val="ParaNumbering"/>
      </w:pPr>
      <w:r>
        <w:t xml:space="preserve">Second, as is apparent, the specific material put before the </w:t>
      </w:r>
      <w:r w:rsidR="00FC05C0">
        <w:t>T</w:t>
      </w:r>
      <w:r>
        <w:t xml:space="preserve">ribunal for it to consider and the evidence led rather concerned the abduction of his uncle and his witnessing the same.  See for example his </w:t>
      </w:r>
      <w:r w:rsidR="00AB18B4">
        <w:t>D</w:t>
      </w:r>
      <w:r>
        <w:t xml:space="preserve">eclaration dated 12 September 2012 and the letter from his migration </w:t>
      </w:r>
      <w:r w:rsidR="00F901CD">
        <w:t>agent dated 28 September 2012.</w:t>
      </w:r>
    </w:p>
    <w:p w:rsidR="00D05EEB" w:rsidRDefault="00D05EEB" w:rsidP="00D05EEB">
      <w:pPr>
        <w:pStyle w:val="ParaNumbering"/>
      </w:pPr>
      <w:r>
        <w:t xml:space="preserve">Third, the appellant was at all times </w:t>
      </w:r>
      <w:r w:rsidR="00A958C2">
        <w:t>during</w:t>
      </w:r>
      <w:r>
        <w:t xml:space="preserve"> the </w:t>
      </w:r>
      <w:r w:rsidR="00F901CD">
        <w:t>T</w:t>
      </w:r>
      <w:r>
        <w:t xml:space="preserve">ribunal proceeding represented by a migration agent.  One could have expected the migration agent to have raised this </w:t>
      </w:r>
      <w:r w:rsidR="00A958C2">
        <w:t>integer</w:t>
      </w:r>
      <w:r>
        <w:t xml:space="preserve"> with the </w:t>
      </w:r>
      <w:r w:rsidR="00EF2075">
        <w:t>T</w:t>
      </w:r>
      <w:r>
        <w:t>ribunal at the hearing</w:t>
      </w:r>
      <w:r w:rsidR="00EF2075">
        <w:t>,</w:t>
      </w:r>
      <w:r>
        <w:t xml:space="preserve"> but nothing was done.  The fact that the appellant was represented has some significance to the way the </w:t>
      </w:r>
      <w:r w:rsidR="00EF2075">
        <w:t>T</w:t>
      </w:r>
      <w:r w:rsidR="00A958C2">
        <w:t xml:space="preserve">ribunal </w:t>
      </w:r>
      <w:r w:rsidR="006B5C00">
        <w:t xml:space="preserve">could have been </w:t>
      </w:r>
      <w:r>
        <w:t>expected to conduct the proceeding and the way it would have re</w:t>
      </w:r>
      <w:r w:rsidR="00EF2075">
        <w:t>ad and approached submissions (s</w:t>
      </w:r>
      <w:r>
        <w:t xml:space="preserve">ee </w:t>
      </w:r>
      <w:proofErr w:type="spellStart"/>
      <w:r w:rsidRPr="00EF2075">
        <w:rPr>
          <w:i/>
        </w:rPr>
        <w:t>MZZUT</w:t>
      </w:r>
      <w:proofErr w:type="spellEnd"/>
      <w:r w:rsidRPr="00EF2075">
        <w:rPr>
          <w:i/>
        </w:rPr>
        <w:t xml:space="preserve"> v Minister for Immigration and Border Protection</w:t>
      </w:r>
      <w:r w:rsidR="00EF2075">
        <w:t xml:space="preserve"> [2015]</w:t>
      </w:r>
      <w:r>
        <w:t xml:space="preserve"> </w:t>
      </w:r>
      <w:proofErr w:type="spellStart"/>
      <w:r>
        <w:t>FCA</w:t>
      </w:r>
      <w:proofErr w:type="spellEnd"/>
      <w:r>
        <w:t xml:space="preserve"> 141 at </w:t>
      </w:r>
      <w:r w:rsidR="00EF2075">
        <w:t>[</w:t>
      </w:r>
      <w:r>
        <w:t>18</w:t>
      </w:r>
      <w:r w:rsidR="00EF2075">
        <w:t>])</w:t>
      </w:r>
      <w:r>
        <w:t>.</w:t>
      </w:r>
    </w:p>
    <w:p w:rsidR="00FE16B6" w:rsidRDefault="00D05EEB" w:rsidP="00D05EEB">
      <w:pPr>
        <w:pStyle w:val="ParaNumbering"/>
      </w:pPr>
      <w:r>
        <w:t xml:space="preserve">Fourth, at the time of the </w:t>
      </w:r>
      <w:r w:rsidR="00B92085">
        <w:t>T</w:t>
      </w:r>
      <w:r>
        <w:t xml:space="preserve">ribunal proceeding, the </w:t>
      </w:r>
      <w:r w:rsidR="00A2548E">
        <w:t>T</w:t>
      </w:r>
      <w:r>
        <w:t xml:space="preserve">ribunal was quite entitled to assume and proceed on the basis that such an integer was not being relied on.  I accept that the </w:t>
      </w:r>
      <w:r w:rsidR="00A2548E">
        <w:t>T</w:t>
      </w:r>
      <w:r w:rsidR="006146EF">
        <w:t>ribunal may</w:t>
      </w:r>
      <w:r>
        <w:t xml:space="preserve"> for itself</w:t>
      </w:r>
      <w:r w:rsidR="006146EF">
        <w:t>,</w:t>
      </w:r>
      <w:r>
        <w:t xml:space="preserve"> even in the absence of an applicant raising it, identify and be bound to consider an </w:t>
      </w:r>
      <w:r w:rsidRPr="00DD5D3F">
        <w:t>integer where it is apparent on the face of the material</w:t>
      </w:r>
      <w:r w:rsidR="0066360D" w:rsidRPr="00DD5D3F">
        <w:t>.  B</w:t>
      </w:r>
      <w:r w:rsidRPr="00DD5D3F">
        <w:t>ut this is not such a case.  No such integer was identified and no evidence led by the appellant in support of it.  Moreover, as I say, the appellant</w:t>
      </w:r>
      <w:r>
        <w:t xml:space="preserve"> was represented before the </w:t>
      </w:r>
      <w:r w:rsidR="006A1974">
        <w:t>T</w:t>
      </w:r>
      <w:r w:rsidR="00FE16B6">
        <w:t>ribunal.</w:t>
      </w:r>
    </w:p>
    <w:p w:rsidR="00D05EEB" w:rsidRDefault="00D05EEB" w:rsidP="00D05EEB">
      <w:pPr>
        <w:pStyle w:val="ParaNumbering"/>
      </w:pPr>
      <w:r>
        <w:t xml:space="preserve">Fifth, cases such as </w:t>
      </w:r>
      <w:proofErr w:type="spellStart"/>
      <w:r w:rsidRPr="005E7932">
        <w:rPr>
          <w:i/>
        </w:rPr>
        <w:t>MZZUT</w:t>
      </w:r>
      <w:proofErr w:type="spellEnd"/>
      <w:r>
        <w:t xml:space="preserve"> at </w:t>
      </w:r>
      <w:r w:rsidR="005E7932">
        <w:t>[</w:t>
      </w:r>
      <w:r>
        <w:t>14</w:t>
      </w:r>
      <w:r w:rsidR="005E7932">
        <w:t>]</w:t>
      </w:r>
      <w:r>
        <w:t xml:space="preserve"> and </w:t>
      </w:r>
      <w:r w:rsidR="005E7932">
        <w:t>[</w:t>
      </w:r>
      <w:r>
        <w:t>15</w:t>
      </w:r>
      <w:r w:rsidR="005E7932">
        <w:t>]</w:t>
      </w:r>
      <w:r>
        <w:t xml:space="preserve">, </w:t>
      </w:r>
      <w:proofErr w:type="spellStart"/>
      <w:r w:rsidR="005E7932" w:rsidRPr="005E7932">
        <w:rPr>
          <w:i/>
        </w:rPr>
        <w:t>HTUN</w:t>
      </w:r>
      <w:proofErr w:type="spellEnd"/>
      <w:r w:rsidR="005E7932" w:rsidRPr="005E7932">
        <w:rPr>
          <w:i/>
        </w:rPr>
        <w:t xml:space="preserve"> </w:t>
      </w:r>
      <w:r w:rsidRPr="005E7932">
        <w:rPr>
          <w:i/>
        </w:rPr>
        <w:t>v Minister for Immigration and Multicultural Affairs</w:t>
      </w:r>
      <w:r>
        <w:t xml:space="preserve"> (2001) 194 </w:t>
      </w:r>
      <w:proofErr w:type="spellStart"/>
      <w:r>
        <w:t>ALR</w:t>
      </w:r>
      <w:proofErr w:type="spellEnd"/>
      <w:r>
        <w:t xml:space="preserve"> 244 at </w:t>
      </w:r>
      <w:r w:rsidR="0070026C">
        <w:t>[</w:t>
      </w:r>
      <w:r>
        <w:t>42</w:t>
      </w:r>
      <w:r w:rsidR="0070026C">
        <w:t>]</w:t>
      </w:r>
      <w:r>
        <w:t xml:space="preserve">, </w:t>
      </w:r>
      <w:proofErr w:type="spellStart"/>
      <w:r w:rsidRPr="0070026C">
        <w:rPr>
          <w:i/>
        </w:rPr>
        <w:t>NABE</w:t>
      </w:r>
      <w:proofErr w:type="spellEnd"/>
      <w:r w:rsidRPr="0070026C">
        <w:rPr>
          <w:i/>
        </w:rPr>
        <w:t xml:space="preserve"> v Minister for Immigration and Multicultural and Indigenous Affairs (No 2)</w:t>
      </w:r>
      <w:r>
        <w:t xml:space="preserve"> (2004) 144 </w:t>
      </w:r>
      <w:proofErr w:type="spellStart"/>
      <w:r>
        <w:t>FCR</w:t>
      </w:r>
      <w:proofErr w:type="spellEnd"/>
      <w:r>
        <w:t xml:space="preserve"> 1 at </w:t>
      </w:r>
      <w:r w:rsidR="0022052E">
        <w:t>[</w:t>
      </w:r>
      <w:r>
        <w:t>63</w:t>
      </w:r>
      <w:r w:rsidR="0022052E">
        <w:t>],</w:t>
      </w:r>
      <w:r>
        <w:t xml:space="preserve"> </w:t>
      </w:r>
      <w:r w:rsidRPr="0022052E">
        <w:rPr>
          <w:i/>
        </w:rPr>
        <w:t>SCAT v Minister for Immigration and Multicultural and Indigenous Affairs</w:t>
      </w:r>
      <w:r w:rsidR="0022052E">
        <w:t xml:space="preserve"> [2003]</w:t>
      </w:r>
      <w:r>
        <w:t xml:space="preserve"> </w:t>
      </w:r>
      <w:proofErr w:type="spellStart"/>
      <w:r>
        <w:t>FCAFC</w:t>
      </w:r>
      <w:proofErr w:type="spellEnd"/>
      <w:r>
        <w:t xml:space="preserve"> 80 at </w:t>
      </w:r>
      <w:r w:rsidR="0022052E">
        <w:t>[</w:t>
      </w:r>
      <w:r>
        <w:t>29</w:t>
      </w:r>
      <w:r w:rsidR="0022052E">
        <w:t>]</w:t>
      </w:r>
      <w:r>
        <w:t xml:space="preserve"> and ge</w:t>
      </w:r>
      <w:r w:rsidR="0007315F">
        <w:t>nerally</w:t>
      </w:r>
      <w:r>
        <w:t xml:space="preserve"> </w:t>
      </w:r>
      <w:proofErr w:type="spellStart"/>
      <w:r w:rsidRPr="0007315F">
        <w:rPr>
          <w:i/>
        </w:rPr>
        <w:t>Dranichnikov</w:t>
      </w:r>
      <w:proofErr w:type="spellEnd"/>
      <w:r w:rsidRPr="0007315F">
        <w:rPr>
          <w:i/>
        </w:rPr>
        <w:t xml:space="preserve"> v Minister for Immigration and Multicultural Affairs</w:t>
      </w:r>
      <w:r>
        <w:t xml:space="preserve"> (2003) 197 </w:t>
      </w:r>
      <w:proofErr w:type="spellStart"/>
      <w:r>
        <w:t>ALR</w:t>
      </w:r>
      <w:proofErr w:type="spellEnd"/>
      <w:r>
        <w:t xml:space="preserve"> 389 </w:t>
      </w:r>
      <w:r w:rsidR="00057A3B">
        <w:t xml:space="preserve">are only of modest assistance </w:t>
      </w:r>
      <w:r w:rsidR="00405D4C">
        <w:t>in the present context</w:t>
      </w:r>
      <w:r>
        <w:t>.</w:t>
      </w:r>
    </w:p>
    <w:p w:rsidR="000D3347" w:rsidRDefault="00D05EEB" w:rsidP="00F53A4A">
      <w:pPr>
        <w:pStyle w:val="ParaNumbering"/>
      </w:pPr>
      <w:r>
        <w:t xml:space="preserve">Those cases deal with the circumstance where the </w:t>
      </w:r>
      <w:r w:rsidR="007A60B4">
        <w:t>T</w:t>
      </w:r>
      <w:r>
        <w:t xml:space="preserve">ribunal has failed to address and deal with how the claim was put to it including the </w:t>
      </w:r>
      <w:r w:rsidR="007A60B4">
        <w:t xml:space="preserve">various </w:t>
      </w:r>
      <w:r w:rsidR="007A60B4" w:rsidRPr="00C01986">
        <w:t>integers.  B</w:t>
      </w:r>
      <w:r w:rsidRPr="00C01986">
        <w:t xml:space="preserve">ut here the </w:t>
      </w:r>
      <w:r w:rsidR="007A60B4" w:rsidRPr="00C01986">
        <w:t>T</w:t>
      </w:r>
      <w:r w:rsidRPr="00C01986">
        <w:t>ribunal specifically addressed the claims and integers put to it.  Moreover, as I say,</w:t>
      </w:r>
      <w:r w:rsidR="00670CE4" w:rsidRPr="00C01986">
        <w:t xml:space="preserve"> in</w:t>
      </w:r>
      <w:r w:rsidR="00670CE4">
        <w:t xml:space="preserve"> my view</w:t>
      </w:r>
      <w:r>
        <w:t xml:space="preserve"> it cannot </w:t>
      </w:r>
      <w:r w:rsidRPr="00E1380A">
        <w:t xml:space="preserve">be said that this integer </w:t>
      </w:r>
      <w:r w:rsidR="002B08AC" w:rsidRPr="00E1380A">
        <w:t xml:space="preserve">arose </w:t>
      </w:r>
      <w:r w:rsidRPr="00E1380A">
        <w:t xml:space="preserve">clearly from the material before the </w:t>
      </w:r>
      <w:r w:rsidR="00670CE4" w:rsidRPr="00E1380A">
        <w:t>T</w:t>
      </w:r>
      <w:r w:rsidRPr="00E1380A">
        <w:t xml:space="preserve">ribunal.  Indeed, the bare assertion was in a document that predated the visa application and had a different function and purpose.  </w:t>
      </w:r>
      <w:r w:rsidR="001A713C">
        <w:t>Moreover</w:t>
      </w:r>
      <w:r w:rsidRPr="00E1380A">
        <w:t>, the</w:t>
      </w:r>
      <w:r>
        <w:t xml:space="preserve"> threat in terms of type was unspecified.  Further, the threat did not identify the appellant as being subject to it, although I accept that he may have </w:t>
      </w:r>
      <w:r>
        <w:lastRenderedPageBreak/>
        <w:t>been i</w:t>
      </w:r>
      <w:r w:rsidR="00F53A4A">
        <w:t xml:space="preserve">f he had returned to Sri Lanka.  </w:t>
      </w:r>
      <w:r w:rsidR="00AD4349">
        <w:t>Allsop J (</w:t>
      </w:r>
      <w:r>
        <w:t>as he then was</w:t>
      </w:r>
      <w:r w:rsidR="00AD4349">
        <w:t>)</w:t>
      </w:r>
      <w:r>
        <w:t xml:space="preserve"> discussed </w:t>
      </w:r>
      <w:r w:rsidR="00AC667F">
        <w:t xml:space="preserve">the </w:t>
      </w:r>
      <w:r>
        <w:t xml:space="preserve">degree of “the apparentness of the unarticulated claim” required in </w:t>
      </w:r>
      <w:proofErr w:type="spellStart"/>
      <w:r w:rsidRPr="003E6DCB">
        <w:rPr>
          <w:i/>
        </w:rPr>
        <w:t>NAVK</w:t>
      </w:r>
      <w:proofErr w:type="spellEnd"/>
      <w:r w:rsidRPr="003E6DCB">
        <w:rPr>
          <w:i/>
        </w:rPr>
        <w:t xml:space="preserve"> v Minister for Immigration and Multicultural and Indigenous Affairs</w:t>
      </w:r>
      <w:r w:rsidR="003E6DCB">
        <w:t xml:space="preserve"> [2004]</w:t>
      </w:r>
      <w:r>
        <w:t xml:space="preserve"> </w:t>
      </w:r>
      <w:proofErr w:type="spellStart"/>
      <w:r>
        <w:t>FCA</w:t>
      </w:r>
      <w:proofErr w:type="spellEnd"/>
      <w:r>
        <w:t xml:space="preserve"> 1695 at </w:t>
      </w:r>
      <w:r w:rsidR="003E6DCB">
        <w:t>[</w:t>
      </w:r>
      <w:r>
        <w:t>15</w:t>
      </w:r>
      <w:r w:rsidR="003E6DCB">
        <w:t>]</w:t>
      </w:r>
      <w:r>
        <w:t xml:space="preserve">.  But in my view, looking at the material before the </w:t>
      </w:r>
      <w:r w:rsidR="00E07B9D">
        <w:t>T</w:t>
      </w:r>
      <w:r>
        <w:t xml:space="preserve">ribunal and how the appellant put his case at the </w:t>
      </w:r>
      <w:r w:rsidR="000D3347">
        <w:t>T</w:t>
      </w:r>
      <w:r>
        <w:t xml:space="preserve">ribunal hearing, it does not seem to me that this integer </w:t>
      </w:r>
      <w:r w:rsidR="00D2494B">
        <w:t xml:space="preserve">or claim (if it could be so characterised) </w:t>
      </w:r>
      <w:r>
        <w:t xml:space="preserve">was something </w:t>
      </w:r>
      <w:r w:rsidR="0094131B">
        <w:t xml:space="preserve">that </w:t>
      </w:r>
      <w:r>
        <w:t xml:space="preserve">the </w:t>
      </w:r>
      <w:r w:rsidR="000D3347">
        <w:t>T</w:t>
      </w:r>
      <w:r>
        <w:t>rib</w:t>
      </w:r>
      <w:r w:rsidR="000D3347">
        <w:t>unal ought to have considered.</w:t>
      </w:r>
    </w:p>
    <w:p w:rsidR="00AE4615" w:rsidRPr="00BE6E4F" w:rsidRDefault="00D05EEB" w:rsidP="00F53A4A">
      <w:pPr>
        <w:pStyle w:val="ParaNumbering"/>
      </w:pPr>
      <w:r>
        <w:t xml:space="preserve">Sixth, there is little doubt that the </w:t>
      </w:r>
      <w:r w:rsidR="001365FA">
        <w:t>T</w:t>
      </w:r>
      <w:r>
        <w:t xml:space="preserve">ribunal had before it the </w:t>
      </w:r>
      <w:r w:rsidR="001365FA">
        <w:t>E</w:t>
      </w:r>
      <w:r>
        <w:t xml:space="preserve">ntry </w:t>
      </w:r>
      <w:r w:rsidR="001365FA">
        <w:t>I</w:t>
      </w:r>
      <w:r>
        <w:t>ntervi</w:t>
      </w:r>
      <w:r w:rsidR="00AE4615">
        <w:t xml:space="preserve">ew document and </w:t>
      </w:r>
      <w:r w:rsidR="00AE4615" w:rsidRPr="00BE6E4F">
        <w:t>considered it.</w:t>
      </w:r>
    </w:p>
    <w:p w:rsidR="00D05EEB" w:rsidRDefault="00D05EEB" w:rsidP="00F53A4A">
      <w:pPr>
        <w:pStyle w:val="ParaNumbering"/>
      </w:pPr>
      <w:r w:rsidRPr="00BE6E4F">
        <w:t>In summary,</w:t>
      </w:r>
      <w:r w:rsidR="00AE4615" w:rsidRPr="00BE6E4F">
        <w:t xml:space="preserve"> in my</w:t>
      </w:r>
      <w:r w:rsidR="00AE4615">
        <w:t xml:space="preserve"> view</w:t>
      </w:r>
      <w:r>
        <w:t xml:space="preserve"> the </w:t>
      </w:r>
      <w:r w:rsidR="00AE4615">
        <w:t>T</w:t>
      </w:r>
      <w:r>
        <w:t>ribunal made no error in failing to consider this integer</w:t>
      </w:r>
      <w:r w:rsidR="00E34335">
        <w:t xml:space="preserve"> or claim (if it could be so characterised)</w:t>
      </w:r>
      <w:r>
        <w:t xml:space="preserve">.  Further, the Federal Circuit Court made no error in finding that no such jurisdictional error had been made by the </w:t>
      </w:r>
      <w:r w:rsidR="00E35F27">
        <w:t>T</w:t>
      </w:r>
      <w:r>
        <w:t>ribunal.</w:t>
      </w:r>
    </w:p>
    <w:p w:rsidR="004E2C92" w:rsidRDefault="004E2C92" w:rsidP="004E2C92">
      <w:pPr>
        <w:pStyle w:val="Heading2"/>
      </w:pPr>
      <w:r>
        <w:t>(b)</w:t>
      </w:r>
      <w:r>
        <w:tab/>
        <w:t>Integer 2</w:t>
      </w:r>
      <w:r w:rsidR="0028775A">
        <w:t>/New claim</w:t>
      </w:r>
    </w:p>
    <w:p w:rsidR="00FA5090" w:rsidRDefault="00D05EEB" w:rsidP="00D05EEB">
      <w:pPr>
        <w:pStyle w:val="ParaNumbering"/>
      </w:pPr>
      <w:r>
        <w:t xml:space="preserve">After </w:t>
      </w:r>
      <w:r w:rsidR="00FD387F">
        <w:t>t</w:t>
      </w:r>
      <w:r>
        <w:t xml:space="preserve">he </w:t>
      </w:r>
      <w:r w:rsidR="00FD387F">
        <w:t>T</w:t>
      </w:r>
      <w:r>
        <w:t>ribunal hearing</w:t>
      </w:r>
      <w:r w:rsidR="003C3219">
        <w:t>,</w:t>
      </w:r>
      <w:r w:rsidR="00B22A2B">
        <w:t xml:space="preserve"> on 28 June 2013</w:t>
      </w:r>
      <w:r>
        <w:t xml:space="preserve"> the appellant’s agent </w:t>
      </w:r>
      <w:r w:rsidRPr="00BE6E4F">
        <w:t>sent a letter</w:t>
      </w:r>
      <w:r w:rsidR="00D72F73">
        <w:t xml:space="preserve"> to the Tribunal</w:t>
      </w:r>
      <w:r w:rsidRPr="00BE6E4F">
        <w:t xml:space="preserve"> as I have earlier described</w:t>
      </w:r>
      <w:r>
        <w:t>.  Tha</w:t>
      </w:r>
      <w:r w:rsidR="00FA5090">
        <w:t>t letter stated the following :</w:t>
      </w:r>
    </w:p>
    <w:p w:rsidR="00A02E45" w:rsidRDefault="00A02E45" w:rsidP="00A02E45">
      <w:pPr>
        <w:pStyle w:val="Quote1"/>
      </w:pPr>
      <w:r>
        <w:t>I have obtained further instructions from my client and he has asked me to present additional information to the Tribunal.  I have informed him that it may become necessary for the Tribunal to interview him again.  My client has informed me that on 24 June 2013 a politician by the name of “</w:t>
      </w:r>
      <w:proofErr w:type="spellStart"/>
      <w:r>
        <w:t>Santha</w:t>
      </w:r>
      <w:proofErr w:type="spellEnd"/>
      <w:r>
        <w:t>” came to his family’s home and has been threatening them to pay a further four lac which is money that is owed for his journey to Australia.  The politician told his family that (in reference to the client), “He will come back and I will take care of him.”  My client had never met the politician before but is aware that politicians are often involved in people smuggling.</w:t>
      </w:r>
    </w:p>
    <w:p w:rsidR="00A02E45" w:rsidRDefault="00A02E45" w:rsidP="00A02E45">
      <w:pPr>
        <w:pStyle w:val="Quote1"/>
      </w:pPr>
    </w:p>
    <w:p w:rsidR="00FA5090" w:rsidRDefault="00A02E45" w:rsidP="00A02E45">
      <w:pPr>
        <w:pStyle w:val="Quote1"/>
      </w:pPr>
      <w:r>
        <w:t xml:space="preserve">I ask that you take this issue in to account as an additional claim under Complementary Protection. </w:t>
      </w:r>
      <w:r w:rsidR="007D5C90">
        <w:t xml:space="preserve"> </w:t>
      </w:r>
      <w:r>
        <w:t xml:space="preserve">My client fears that </w:t>
      </w:r>
      <w:r w:rsidR="007D5C90">
        <w:t>he will be killed by smugglers/</w:t>
      </w:r>
      <w:r>
        <w:t xml:space="preserve">politicians </w:t>
      </w:r>
      <w:proofErr w:type="gramStart"/>
      <w:r>
        <w:t>who</w:t>
      </w:r>
      <w:proofErr w:type="gramEnd"/>
      <w:r>
        <w:t xml:space="preserve"> support them if he is returned to Sri Lanka. </w:t>
      </w:r>
      <w:r w:rsidR="007D5C90">
        <w:t xml:space="preserve"> </w:t>
      </w:r>
      <w:r>
        <w:t>He fears that the government of Sri Lanka will not protect him because the people who threaten him are conne</w:t>
      </w:r>
      <w:r w:rsidR="007D5C90">
        <w:t>cted to the government.</w:t>
      </w:r>
    </w:p>
    <w:p w:rsidR="007D5C90" w:rsidRDefault="007D5C90" w:rsidP="00A02E45">
      <w:pPr>
        <w:pStyle w:val="Quote1"/>
      </w:pPr>
    </w:p>
    <w:p w:rsidR="007D5C90" w:rsidRDefault="007D5C90" w:rsidP="00A02E45">
      <w:pPr>
        <w:pStyle w:val="Quote1"/>
      </w:pPr>
      <w:r>
        <w:t xml:space="preserve">I would also like to request that a decision not be made in this matter before Wednesday next week, 3 July, as my client is trying to obtain documentation from Sri Lanka that may support his claims (letter from other individuals).  If those letters are obtained and they are useful, I would like to ask that they be taken in to account when making your decision.  We will only contact the Tribunal if we are able to obtain those </w:t>
      </w:r>
      <w:proofErr w:type="gramStart"/>
      <w:r>
        <w:t>letters,</w:t>
      </w:r>
      <w:proofErr w:type="gramEnd"/>
      <w:r>
        <w:t xml:space="preserve"> otherwise, we understand that the Tribunal may proceed to make a decision after Wednesday 3 July, 2013 on the information submitted to date.</w:t>
      </w:r>
    </w:p>
    <w:p w:rsidR="007D5C90" w:rsidRDefault="007D5C90" w:rsidP="00A02E45">
      <w:pPr>
        <w:pStyle w:val="Quote1"/>
      </w:pPr>
    </w:p>
    <w:p w:rsidR="00633A6E" w:rsidRDefault="00D05EEB" w:rsidP="00D05EEB">
      <w:pPr>
        <w:pStyle w:val="ParaNumbering"/>
      </w:pPr>
      <w:r>
        <w:t>This was a new cl</w:t>
      </w:r>
      <w:r w:rsidR="00633A6E">
        <w:t>aim.  Indeed</w:t>
      </w:r>
      <w:r>
        <w:t xml:space="preserve"> the author of the letter makes this plain.  It </w:t>
      </w:r>
      <w:r w:rsidR="00A100B6">
        <w:t xml:space="preserve">also made </w:t>
      </w:r>
      <w:r>
        <w:t xml:space="preserve">no reference to the </w:t>
      </w:r>
      <w:r w:rsidR="00633A6E">
        <w:t>E</w:t>
      </w:r>
      <w:r>
        <w:t xml:space="preserve">ntry </w:t>
      </w:r>
      <w:r w:rsidR="00633A6E">
        <w:t>I</w:t>
      </w:r>
      <w:r>
        <w:t xml:space="preserve">nterview </w:t>
      </w:r>
      <w:r w:rsidR="00591E22">
        <w:t>document</w:t>
      </w:r>
      <w:r>
        <w:t xml:space="preserve">.  </w:t>
      </w:r>
      <w:r w:rsidR="00591E22">
        <w:t>Further, i</w:t>
      </w:r>
      <w:r>
        <w:t>t identified for the first time a politician</w:t>
      </w:r>
      <w:r w:rsidR="00633A6E">
        <w:t>,</w:t>
      </w:r>
      <w:r>
        <w:t xml:space="preserve"> rather than the agent referred to in the </w:t>
      </w:r>
      <w:r w:rsidR="00633A6E">
        <w:t>E</w:t>
      </w:r>
      <w:r>
        <w:t xml:space="preserve">ntry </w:t>
      </w:r>
      <w:r w:rsidR="00633A6E">
        <w:t>Interview</w:t>
      </w:r>
      <w:r w:rsidR="00932456">
        <w:t xml:space="preserve"> document</w:t>
      </w:r>
      <w:r w:rsidR="00633A6E">
        <w:t>.</w:t>
      </w:r>
    </w:p>
    <w:p w:rsidR="008A22ED" w:rsidRDefault="00D05EEB" w:rsidP="008A22ED">
      <w:pPr>
        <w:pStyle w:val="ParaNumbering"/>
      </w:pPr>
      <w:r>
        <w:lastRenderedPageBreak/>
        <w:t xml:space="preserve">The </w:t>
      </w:r>
      <w:r w:rsidR="00633A6E">
        <w:t>T</w:t>
      </w:r>
      <w:r>
        <w:t xml:space="preserve">ribunal quite correctly treated the letter dated 28 June 2013 as a new claim and then assessed it as a new claim.  The </w:t>
      </w:r>
      <w:r w:rsidR="008A22ED">
        <w:t>T</w:t>
      </w:r>
      <w:r>
        <w:t>ribunal concluded that it lacked credibility given its lateness and building upon its mor</w:t>
      </w:r>
      <w:r w:rsidR="008A22ED">
        <w:t>e general credibility findings</w:t>
      </w:r>
      <w:r w:rsidR="006137FD">
        <w:t xml:space="preserve"> on the other matters </w:t>
      </w:r>
      <w:proofErr w:type="gramStart"/>
      <w:r w:rsidR="006137FD">
        <w:t>raised</w:t>
      </w:r>
      <w:proofErr w:type="gramEnd"/>
      <w:r w:rsidR="006137FD">
        <w:t xml:space="preserve"> before the Tribunal</w:t>
      </w:r>
      <w:r w:rsidR="008A22ED">
        <w:t xml:space="preserve">.  </w:t>
      </w:r>
      <w:r>
        <w:t>In my view it was entitled to so proce</w:t>
      </w:r>
      <w:r w:rsidR="008A22ED">
        <w:t>ed.</w:t>
      </w:r>
    </w:p>
    <w:p w:rsidR="00D05EEB" w:rsidRDefault="00D05EEB" w:rsidP="00DA41F1">
      <w:pPr>
        <w:pStyle w:val="ParaNumbering"/>
      </w:pPr>
      <w:r>
        <w:t xml:space="preserve">The appellant asserts that the </w:t>
      </w:r>
      <w:r w:rsidR="008A22ED">
        <w:t>T</w:t>
      </w:r>
      <w:r>
        <w:t xml:space="preserve">ribunal was in error in treating this as a new and late claim.  </w:t>
      </w:r>
      <w:r w:rsidR="00E55034">
        <w:t xml:space="preserve">He has submitted </w:t>
      </w:r>
      <w:r>
        <w:t xml:space="preserve">that the </w:t>
      </w:r>
      <w:r w:rsidR="0002290D">
        <w:t>T</w:t>
      </w:r>
      <w:r>
        <w:t>ribunal should have</w:t>
      </w:r>
      <w:r w:rsidR="0002290D">
        <w:t xml:space="preserve"> treated it and assessed it as “</w:t>
      </w:r>
      <w:r>
        <w:t>an element of a larger claim, raised at the first opportunity by the appellant</w:t>
      </w:r>
      <w:r w:rsidR="002F6503">
        <w:t xml:space="preserve">” </w:t>
      </w:r>
      <w:r>
        <w:t>(i</w:t>
      </w:r>
      <w:r w:rsidR="002F6503">
        <w:t>.</w:t>
      </w:r>
      <w:r>
        <w:t>e</w:t>
      </w:r>
      <w:r w:rsidR="002F6503">
        <w:t>.</w:t>
      </w:r>
      <w:r>
        <w:t xml:space="preserve"> the </w:t>
      </w:r>
      <w:r w:rsidR="002F6503">
        <w:t>E</w:t>
      </w:r>
      <w:r>
        <w:t xml:space="preserve">ntry </w:t>
      </w:r>
      <w:r w:rsidR="002F6503">
        <w:t>I</w:t>
      </w:r>
      <w:r>
        <w:t xml:space="preserve">nterview).  In my view that contention lacks substance.  First, such a “larger claim” was not raised before the </w:t>
      </w:r>
      <w:r w:rsidR="00490A5F">
        <w:t>T</w:t>
      </w:r>
      <w:r>
        <w:t xml:space="preserve">ribunal at its hearing.  Second, the letter dated 28 June 2013 accepted that this was a new claim rather than part of and </w:t>
      </w:r>
      <w:r w:rsidR="00490A5F">
        <w:t>i</w:t>
      </w:r>
      <w:r>
        <w:t>n elaboration of an earlier pre-existing claim.  Indeed, the letter contradicts such an asse</w:t>
      </w:r>
      <w:r w:rsidR="00DA41F1">
        <w:t>rtion by using the language of “</w:t>
      </w:r>
      <w:r>
        <w:t>an additional claim</w:t>
      </w:r>
      <w:r w:rsidR="00DA41F1">
        <w:t xml:space="preserve">”.  </w:t>
      </w:r>
      <w:r>
        <w:t>Further, the agent’s letter of 28 September 2012 to the Department advised at that time that:</w:t>
      </w:r>
    </w:p>
    <w:p w:rsidR="00D05EEB" w:rsidRDefault="0040240D" w:rsidP="0040240D">
      <w:pPr>
        <w:pStyle w:val="Quote1"/>
      </w:pPr>
      <w:r>
        <w:t>“[</w:t>
      </w:r>
      <w:r w:rsidR="00D05EEB">
        <w:t>The appellant</w:t>
      </w:r>
      <w:r w:rsidR="00615CA9">
        <w:t>]</w:t>
      </w:r>
      <w:r w:rsidR="00D05EEB">
        <w:t xml:space="preserve"> has provided a written statement and oral evidence </w:t>
      </w:r>
      <w:r w:rsidR="00D05EEB" w:rsidRPr="001A5117">
        <w:rPr>
          <w:i/>
        </w:rPr>
        <w:t>setting out his claims</w:t>
      </w:r>
      <w:r>
        <w:t>”</w:t>
      </w:r>
      <w:r w:rsidR="00D05EEB">
        <w:t>.</w:t>
      </w:r>
      <w:r w:rsidR="001A5117">
        <w:t xml:space="preserve">  (</w:t>
      </w:r>
      <w:proofErr w:type="gramStart"/>
      <w:r w:rsidR="001A5117">
        <w:t>emphasis</w:t>
      </w:r>
      <w:proofErr w:type="gramEnd"/>
      <w:r w:rsidR="001A5117">
        <w:t xml:space="preserve"> added)</w:t>
      </w:r>
    </w:p>
    <w:p w:rsidR="00062BA3" w:rsidRDefault="00062BA3" w:rsidP="0040240D">
      <w:pPr>
        <w:pStyle w:val="Quote1"/>
      </w:pPr>
    </w:p>
    <w:p w:rsidR="0040240D" w:rsidRPr="0024712C" w:rsidRDefault="00D05EEB" w:rsidP="0024712C">
      <w:pPr>
        <w:pStyle w:val="NoNum"/>
      </w:pPr>
      <w:r w:rsidRPr="0024712C">
        <w:t xml:space="preserve">That material did not identify the </w:t>
      </w:r>
      <w:r w:rsidR="0040240D" w:rsidRPr="0024712C">
        <w:t>E</w:t>
      </w:r>
      <w:r w:rsidRPr="0024712C">
        <w:t xml:space="preserve">ntry </w:t>
      </w:r>
      <w:r w:rsidR="0040240D" w:rsidRPr="0024712C">
        <w:t>Interview assertion.</w:t>
      </w:r>
    </w:p>
    <w:p w:rsidR="00D05EEB" w:rsidRDefault="00D05EEB" w:rsidP="0040240D">
      <w:pPr>
        <w:pStyle w:val="ParaNumbering"/>
      </w:pPr>
      <w:r>
        <w:t xml:space="preserve">In summary, the </w:t>
      </w:r>
      <w:r w:rsidR="0040240D">
        <w:t>T</w:t>
      </w:r>
      <w:r>
        <w:t>ribunal was quite correct to assess this as a new claim.  Moreover, it was quite entitled to find that it lacked credibility</w:t>
      </w:r>
      <w:r w:rsidR="000F3D0B">
        <w:t xml:space="preserve"> (see </w:t>
      </w:r>
      <w:r w:rsidR="00B13D71">
        <w:t xml:space="preserve">its reasons </w:t>
      </w:r>
      <w:r w:rsidR="000F3D0B">
        <w:t>at [45] to [47])</w:t>
      </w:r>
      <w:r>
        <w:t xml:space="preserve">, particularly building upon the other credibility findings made by the </w:t>
      </w:r>
      <w:r w:rsidR="00C416BB">
        <w:t>T</w:t>
      </w:r>
      <w:r>
        <w:t>ribunal</w:t>
      </w:r>
      <w:r w:rsidR="00974D15">
        <w:t xml:space="preserve"> in its detailed reasons on other matters</w:t>
      </w:r>
      <w:r>
        <w:t>.</w:t>
      </w:r>
    </w:p>
    <w:p w:rsidR="00C416BB" w:rsidRDefault="00C416BB" w:rsidP="00C416BB">
      <w:pPr>
        <w:pStyle w:val="Heading2"/>
      </w:pPr>
      <w:r>
        <w:t>(</w:t>
      </w:r>
      <w:proofErr w:type="gramStart"/>
      <w:r>
        <w:t>c</w:t>
      </w:r>
      <w:proofErr w:type="gramEnd"/>
      <w:r>
        <w:t>)</w:t>
      </w:r>
      <w:r>
        <w:tab/>
        <w:t>General</w:t>
      </w:r>
    </w:p>
    <w:p w:rsidR="005B41A8" w:rsidRDefault="00D05EEB" w:rsidP="00D05EEB">
      <w:pPr>
        <w:pStyle w:val="ParaNumbering"/>
      </w:pPr>
      <w:r>
        <w:t>In my view, the appellant’s grounds of appeal are not made out.</w:t>
      </w:r>
      <w:r w:rsidR="00974D15">
        <w:t xml:space="preserve">  </w:t>
      </w:r>
      <w:r w:rsidR="005B41A8">
        <w:t>I should also say for completeness that the formulation of the appellant’s grounds of appeal (see [2] above) lacked precision and sought to collapse into one concept a claim by the appellant to “fear harm from politically connected people smugglers and their political allies”.  As to the former aspect (identified above as “integer</w:t>
      </w:r>
      <w:r w:rsidR="004C47C5">
        <w:t xml:space="preserve"> 1</w:t>
      </w:r>
      <w:r w:rsidR="005B41A8">
        <w:t>”)</w:t>
      </w:r>
      <w:r w:rsidR="004C47C5">
        <w:t xml:space="preserve">, no such claim/integer was raised </w:t>
      </w:r>
      <w:r w:rsidR="00B13D71">
        <w:t xml:space="preserve">before </w:t>
      </w:r>
      <w:r w:rsidR="004C47C5">
        <w:t>the Tribunal</w:t>
      </w:r>
      <w:r w:rsidR="00B13D71">
        <w:t xml:space="preserve"> at or prior to the Tribunal hearing</w:t>
      </w:r>
      <w:r w:rsidR="004C47C5">
        <w:t xml:space="preserve">.  As to the latter aspect (identified above as “integer 2/new claim”), such a claim was made belatedly </w:t>
      </w:r>
      <w:r w:rsidR="00B13D71">
        <w:t xml:space="preserve">for the first time after the Tribunal hearing </w:t>
      </w:r>
      <w:r w:rsidR="004C47C5">
        <w:t xml:space="preserve">and treated as not </w:t>
      </w:r>
      <w:r w:rsidR="00B13D71">
        <w:t xml:space="preserve">being </w:t>
      </w:r>
      <w:r w:rsidR="004C47C5">
        <w:t>credible.</w:t>
      </w:r>
    </w:p>
    <w:p w:rsidR="00D05EEB" w:rsidRDefault="00974D15" w:rsidP="00D05EEB">
      <w:pPr>
        <w:pStyle w:val="ParaNumbering"/>
      </w:pPr>
      <w:r>
        <w:t>No error has been established in the reasons of the Federal Circuit Court which found that no jurisdictional error had been made by the Tribunal.</w:t>
      </w:r>
    </w:p>
    <w:p w:rsidR="001A6493" w:rsidRDefault="00D05EEB" w:rsidP="00D05EEB">
      <w:pPr>
        <w:pStyle w:val="ParaNumbering"/>
      </w:pPr>
      <w:r>
        <w:t>The appella</w:t>
      </w:r>
      <w:r w:rsidR="001A6493">
        <w:t>nt’s appeal will be dismissed.</w:t>
      </w:r>
    </w:p>
    <w:p w:rsidR="0024712C" w:rsidRDefault="0024712C" w:rsidP="00815065">
      <w:pPr>
        <w:pStyle w:val="BodyText"/>
      </w:pPr>
      <w:bookmarkStart w:id="24" w:name="Certification"/>
    </w:p>
    <w:tbl>
      <w:tblPr>
        <w:tblW w:w="0" w:type="auto"/>
        <w:tblLook w:val="04A0" w:firstRow="1" w:lastRow="0" w:firstColumn="1" w:lastColumn="0" w:noHBand="0" w:noVBand="1"/>
      </w:tblPr>
      <w:tblGrid>
        <w:gridCol w:w="3794"/>
      </w:tblGrid>
      <w:tr w:rsidR="0024712C" w:rsidRPr="0024712C">
        <w:tc>
          <w:tcPr>
            <w:tcW w:w="3794" w:type="dxa"/>
            <w:shd w:val="clear" w:color="auto" w:fill="auto"/>
          </w:tcPr>
          <w:p w:rsidR="0024712C" w:rsidRPr="0024712C" w:rsidRDefault="0024712C" w:rsidP="0024712C">
            <w:pPr>
              <w:pStyle w:val="Normal1linespace"/>
            </w:pPr>
            <w:r w:rsidRPr="0024712C">
              <w:t xml:space="preserve">I certify that the preceding </w:t>
            </w:r>
            <w:bookmarkStart w:id="25" w:name="NumberWord"/>
            <w:r>
              <w:t>forty</w:t>
            </w:r>
            <w:bookmarkEnd w:id="25"/>
            <w:r w:rsidRPr="0024712C">
              <w:t xml:space="preserve"> (</w:t>
            </w:r>
            <w:bookmarkStart w:id="26" w:name="NumberNumeral"/>
            <w:r>
              <w:t>40</w:t>
            </w:r>
            <w:bookmarkEnd w:id="26"/>
            <w:r w:rsidRPr="0024712C">
              <w:t xml:space="preserve">) numbered </w:t>
            </w:r>
            <w:bookmarkStart w:id="27" w:name="CertPara"/>
            <w:r>
              <w:t>paragraphs are</w:t>
            </w:r>
            <w:bookmarkEnd w:id="27"/>
            <w:r w:rsidRPr="0024712C">
              <w:t xml:space="preserve"> a true copy of the Reasons for Judgment herein of the Honourable </w:t>
            </w:r>
            <w:bookmarkStart w:id="28" w:name="Justice"/>
            <w:r>
              <w:t>Justice Beach</w:t>
            </w:r>
            <w:bookmarkEnd w:id="28"/>
            <w:r w:rsidRPr="0024712C">
              <w:t>.</w:t>
            </w:r>
          </w:p>
        </w:tc>
      </w:tr>
    </w:tbl>
    <w:p w:rsidR="0024712C" w:rsidRDefault="0024712C" w:rsidP="00815065">
      <w:pPr>
        <w:pStyle w:val="BodyText"/>
      </w:pPr>
    </w:p>
    <w:p w:rsidR="0024712C" w:rsidRDefault="0024712C" w:rsidP="00815065">
      <w:pPr>
        <w:pStyle w:val="BodyText"/>
      </w:pPr>
    </w:p>
    <w:p w:rsidR="0024712C" w:rsidRDefault="0024712C" w:rsidP="00815065">
      <w:pPr>
        <w:pStyle w:val="BodyText"/>
      </w:pPr>
      <w:r>
        <w:t>Associate:</w:t>
      </w:r>
      <w:r w:rsidR="00ED6B9B">
        <w:t xml:space="preserve"> </w:t>
      </w:r>
      <w:bookmarkStart w:id="29" w:name="_GoBack"/>
      <w:bookmarkEnd w:id="29"/>
    </w:p>
    <w:p w:rsidR="0024712C" w:rsidRDefault="0024712C" w:rsidP="00815065">
      <w:pPr>
        <w:pStyle w:val="BodyText"/>
        <w:tabs>
          <w:tab w:val="left" w:pos="1134"/>
        </w:tabs>
      </w:pPr>
      <w:r>
        <w:t>Dated:</w:t>
      </w:r>
      <w:r>
        <w:tab/>
      </w:r>
      <w:bookmarkStart w:id="30" w:name="CertifyDated"/>
      <w:r>
        <w:t>19 August 2015</w:t>
      </w:r>
      <w:bookmarkEnd w:id="30"/>
    </w:p>
    <w:p w:rsidR="0024712C" w:rsidRDefault="0024712C" w:rsidP="00815065">
      <w:pPr>
        <w:pStyle w:val="BodyText"/>
      </w:pPr>
    </w:p>
    <w:bookmarkEnd w:id="24"/>
    <w:p w:rsidR="0024712C" w:rsidRDefault="0024712C" w:rsidP="0024712C">
      <w:pPr>
        <w:pStyle w:val="NoNum"/>
      </w:pPr>
    </w:p>
    <w:sectPr w:rsidR="0024712C">
      <w:headerReference w:type="even" r:id="rId12"/>
      <w:headerReference w:type="default" r:id="rId13"/>
      <w:footerReference w:type="default" r:id="rId14"/>
      <w:headerReference w:type="first" r:id="rId15"/>
      <w:footerReference w:type="first" r:id="rId16"/>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799" w:rsidRDefault="00B07799">
      <w:pPr>
        <w:spacing w:line="20" w:lineRule="exact"/>
      </w:pPr>
    </w:p>
    <w:p w:rsidR="00B07799" w:rsidRDefault="00B07799"/>
    <w:p w:rsidR="00B07799" w:rsidRDefault="00B07799"/>
  </w:endnote>
  <w:endnote w:type="continuationSeparator" w:id="0">
    <w:p w:rsidR="00B07799" w:rsidRDefault="00B07799">
      <w:r>
        <w:t xml:space="preserve"> </w:t>
      </w:r>
    </w:p>
    <w:p w:rsidR="00B07799" w:rsidRDefault="00B07799"/>
    <w:p w:rsidR="00B07799" w:rsidRDefault="00B07799"/>
  </w:endnote>
  <w:endnote w:type="continuationNotice" w:id="1">
    <w:p w:rsidR="00B07799" w:rsidRDefault="00B07799">
      <w:r>
        <w:t xml:space="preserve"> </w:t>
      </w:r>
    </w:p>
    <w:p w:rsidR="00B07799" w:rsidRDefault="00B07799"/>
    <w:p w:rsidR="00B07799" w:rsidRDefault="00B077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Ë¢çE¢®EcE¢®E¡ËcEcE¢®E¡ËcE¡Ë¢çE"/>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Pr="00ED6B9B" w:rsidRDefault="00395B24" w:rsidP="00ED6B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49" w:rsidRPr="00ED6B9B" w:rsidRDefault="002F1E49" w:rsidP="00ED6B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799" w:rsidRDefault="00B07799"/>
    <w:p w:rsidR="00B07799" w:rsidRDefault="00B07799"/>
    <w:p w:rsidR="00B07799" w:rsidRDefault="00B07799"/>
  </w:footnote>
  <w:footnote w:type="continuationSeparator" w:id="0">
    <w:p w:rsidR="00B07799" w:rsidRDefault="00B07799">
      <w:r>
        <w:continuationSeparator/>
      </w:r>
    </w:p>
    <w:p w:rsidR="00B07799" w:rsidRDefault="00B07799"/>
    <w:p w:rsidR="00B07799" w:rsidRDefault="00B0779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532FB1">
      <w:rPr>
        <w:noProof/>
        <w:spacing w:val="-3"/>
      </w:rPr>
      <w:t>2</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624520">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532FB1">
      <w:rPr>
        <w:noProof/>
      </w:rPr>
      <w:t>7</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nsid w:val="494817A7"/>
    <w:multiLevelType w:val="multilevel"/>
    <w:tmpl w:val="0F0EC90E"/>
    <w:numStyleLink w:val="FCListNo"/>
  </w:abstractNum>
  <w:abstractNum w:abstractNumId="23">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8"/>
  </w:num>
  <w:num w:numId="17">
    <w:abstractNumId w:val="20"/>
  </w:num>
  <w:num w:numId="18">
    <w:abstractNumId w:val="20"/>
  </w:num>
  <w:num w:numId="19">
    <w:abstractNumId w:val="26"/>
  </w:num>
  <w:num w:numId="20">
    <w:abstractNumId w:val="23"/>
  </w:num>
  <w:num w:numId="21">
    <w:abstractNumId w:val="24"/>
  </w:num>
  <w:num w:numId="22">
    <w:abstractNumId w:val="29"/>
  </w:num>
  <w:num w:numId="23">
    <w:abstractNumId w:val="29"/>
  </w:num>
  <w:num w:numId="24">
    <w:abstractNumId w:val="29"/>
  </w:num>
  <w:num w:numId="25">
    <w:abstractNumId w:val="29"/>
  </w:num>
  <w:num w:numId="26">
    <w:abstractNumId w:val="29"/>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AU" w:vendorID="64" w:dllVersion="131078" w:nlCheck="1" w:checkStyle="1"/>
  <w:activeWritingStyle w:appName="MSWord" w:lang="en-AU" w:vendorID="8" w:dllVersion="513" w:checkStyle="1"/>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al" w:val="FCCA"/>
    <w:docVar w:name="Appellant" w:val="MZZQY"/>
    <w:docVar w:name="CounselParties" w:val="Appellant"/>
    <w:docVar w:name="CounselType" w:val="Solicitors for the "/>
    <w:docVar w:name="Division" w:val="GENERAL DIVISION"/>
    <w:docVar w:name="DocCreated" w:val="True"/>
    <w:docVar w:name="FileNumbers" w:val="VID 86 of 2015"/>
    <w:docVar w:name="FullCourt" w:val="False"/>
    <w:docVar w:name="HearingDate" w:val="17 August 2015"/>
    <w:docVar w:name="Judgdate" w:val="19 August 2015"/>
    <w:docVar w:name="Judge" w:val="Beach"/>
    <w:docVar w:name="JudgePlace" w:val="MELBOURNE"/>
    <w:docVar w:name="lstEntryList" w:val="-1"/>
    <w:docVar w:name="myEntryList" w:val="Counsel for the Appellant=Mr D Nguyen|Solicitors for the Appellant=Ambi Associates|Counsel for the First Respondent=Mr C Symons|Solicitors for the First Respondent=Australian Government Solicitors"/>
    <w:docVar w:name="NSD" w:val="NSD VID 86 of 2015"/>
    <w:docVar w:name="NumApps" w:val="2"/>
    <w:docVar w:name="NumApps_" w:val="1"/>
    <w:docVar w:name="NumJudges" w:val="Single Judge"/>
    <w:docVar w:name="Parties" w:val="Respondent"/>
    <w:docVar w:name="Place_SentenceCase" w:val="Melbourne"/>
    <w:docVar w:name="Respondent" w:val="Minister for Immigration and Border Protection|Refugee Review Tribunal"/>
    <w:docVar w:name="ResState" w:val="VICTORIA"/>
    <w:docVar w:name="Single" w:val="True"/>
  </w:docVars>
  <w:rsids>
    <w:rsidRoot w:val="00BA0D62"/>
    <w:rsid w:val="00001ED8"/>
    <w:rsid w:val="0002290D"/>
    <w:rsid w:val="0002654B"/>
    <w:rsid w:val="00030BE4"/>
    <w:rsid w:val="00036538"/>
    <w:rsid w:val="0005622C"/>
    <w:rsid w:val="00057A3B"/>
    <w:rsid w:val="00062BA3"/>
    <w:rsid w:val="000645BA"/>
    <w:rsid w:val="000655D2"/>
    <w:rsid w:val="00065924"/>
    <w:rsid w:val="0007315F"/>
    <w:rsid w:val="00090404"/>
    <w:rsid w:val="000A5F04"/>
    <w:rsid w:val="000C425A"/>
    <w:rsid w:val="000D2137"/>
    <w:rsid w:val="000D3347"/>
    <w:rsid w:val="000E4B05"/>
    <w:rsid w:val="000F3D0B"/>
    <w:rsid w:val="001128BD"/>
    <w:rsid w:val="001265D7"/>
    <w:rsid w:val="00135C90"/>
    <w:rsid w:val="001365FA"/>
    <w:rsid w:val="00154FF9"/>
    <w:rsid w:val="001727A4"/>
    <w:rsid w:val="001738AB"/>
    <w:rsid w:val="00180D69"/>
    <w:rsid w:val="00187BBC"/>
    <w:rsid w:val="001A5117"/>
    <w:rsid w:val="001A6493"/>
    <w:rsid w:val="001A713C"/>
    <w:rsid w:val="001B14AC"/>
    <w:rsid w:val="001B551B"/>
    <w:rsid w:val="001B633A"/>
    <w:rsid w:val="001B7940"/>
    <w:rsid w:val="001D010E"/>
    <w:rsid w:val="001D50EB"/>
    <w:rsid w:val="001E3B49"/>
    <w:rsid w:val="001E7388"/>
    <w:rsid w:val="001F0179"/>
    <w:rsid w:val="0020352A"/>
    <w:rsid w:val="00206324"/>
    <w:rsid w:val="0021151C"/>
    <w:rsid w:val="0022052E"/>
    <w:rsid w:val="0024712C"/>
    <w:rsid w:val="002535D0"/>
    <w:rsid w:val="002602C2"/>
    <w:rsid w:val="00266635"/>
    <w:rsid w:val="00274F5B"/>
    <w:rsid w:val="00280836"/>
    <w:rsid w:val="00286046"/>
    <w:rsid w:val="0028775A"/>
    <w:rsid w:val="002A1B50"/>
    <w:rsid w:val="002B08AC"/>
    <w:rsid w:val="002B0E91"/>
    <w:rsid w:val="002C31AD"/>
    <w:rsid w:val="002C647D"/>
    <w:rsid w:val="002C7385"/>
    <w:rsid w:val="002D3A10"/>
    <w:rsid w:val="002E0CFF"/>
    <w:rsid w:val="002F0CBF"/>
    <w:rsid w:val="002F1E49"/>
    <w:rsid w:val="002F4E9C"/>
    <w:rsid w:val="002F6503"/>
    <w:rsid w:val="00300858"/>
    <w:rsid w:val="003031B9"/>
    <w:rsid w:val="00332C8E"/>
    <w:rsid w:val="0033764C"/>
    <w:rsid w:val="003463FE"/>
    <w:rsid w:val="00347DB2"/>
    <w:rsid w:val="00356632"/>
    <w:rsid w:val="0036293E"/>
    <w:rsid w:val="003845A9"/>
    <w:rsid w:val="00390883"/>
    <w:rsid w:val="00395B24"/>
    <w:rsid w:val="003A2D38"/>
    <w:rsid w:val="003A459A"/>
    <w:rsid w:val="003B0E38"/>
    <w:rsid w:val="003B2C72"/>
    <w:rsid w:val="003C20FF"/>
    <w:rsid w:val="003C3219"/>
    <w:rsid w:val="003E6DCB"/>
    <w:rsid w:val="003F193E"/>
    <w:rsid w:val="00400B09"/>
    <w:rsid w:val="0040240D"/>
    <w:rsid w:val="00405D4C"/>
    <w:rsid w:val="00417906"/>
    <w:rsid w:val="00425013"/>
    <w:rsid w:val="004321BC"/>
    <w:rsid w:val="00472027"/>
    <w:rsid w:val="00475A81"/>
    <w:rsid w:val="00490A5F"/>
    <w:rsid w:val="0049417F"/>
    <w:rsid w:val="00494E93"/>
    <w:rsid w:val="004C47C5"/>
    <w:rsid w:val="004D53E5"/>
    <w:rsid w:val="004E2C92"/>
    <w:rsid w:val="004E7D1B"/>
    <w:rsid w:val="00500F76"/>
    <w:rsid w:val="00512E16"/>
    <w:rsid w:val="0051346D"/>
    <w:rsid w:val="00513EAE"/>
    <w:rsid w:val="00532FB1"/>
    <w:rsid w:val="005359EB"/>
    <w:rsid w:val="00535AE7"/>
    <w:rsid w:val="0054254A"/>
    <w:rsid w:val="005466B5"/>
    <w:rsid w:val="00563717"/>
    <w:rsid w:val="00572C83"/>
    <w:rsid w:val="005875F7"/>
    <w:rsid w:val="00591E22"/>
    <w:rsid w:val="00597938"/>
    <w:rsid w:val="005A4DF8"/>
    <w:rsid w:val="005B41A8"/>
    <w:rsid w:val="005C1767"/>
    <w:rsid w:val="005C42EF"/>
    <w:rsid w:val="005E02F5"/>
    <w:rsid w:val="005E176E"/>
    <w:rsid w:val="005E35A0"/>
    <w:rsid w:val="005E7932"/>
    <w:rsid w:val="005F3855"/>
    <w:rsid w:val="006137FD"/>
    <w:rsid w:val="006146EF"/>
    <w:rsid w:val="00614CEC"/>
    <w:rsid w:val="00615CA9"/>
    <w:rsid w:val="00624520"/>
    <w:rsid w:val="006303F0"/>
    <w:rsid w:val="00633A6E"/>
    <w:rsid w:val="00636871"/>
    <w:rsid w:val="00643DE0"/>
    <w:rsid w:val="00644E85"/>
    <w:rsid w:val="006514AE"/>
    <w:rsid w:val="0065293C"/>
    <w:rsid w:val="00654A5E"/>
    <w:rsid w:val="00662BB0"/>
    <w:rsid w:val="0066360D"/>
    <w:rsid w:val="00664DDD"/>
    <w:rsid w:val="00667ECC"/>
    <w:rsid w:val="00670CE4"/>
    <w:rsid w:val="006900A9"/>
    <w:rsid w:val="006A1974"/>
    <w:rsid w:val="006A5695"/>
    <w:rsid w:val="006A7691"/>
    <w:rsid w:val="006B3904"/>
    <w:rsid w:val="006B5B7D"/>
    <w:rsid w:val="006B5C00"/>
    <w:rsid w:val="006D0ECF"/>
    <w:rsid w:val="006D3EBD"/>
    <w:rsid w:val="006D46A0"/>
    <w:rsid w:val="006E370A"/>
    <w:rsid w:val="0070026C"/>
    <w:rsid w:val="00704E85"/>
    <w:rsid w:val="00707218"/>
    <w:rsid w:val="00712B1D"/>
    <w:rsid w:val="0072091F"/>
    <w:rsid w:val="007224D5"/>
    <w:rsid w:val="00723F3C"/>
    <w:rsid w:val="007325D9"/>
    <w:rsid w:val="00742245"/>
    <w:rsid w:val="00761BE6"/>
    <w:rsid w:val="0076520E"/>
    <w:rsid w:val="00771C5B"/>
    <w:rsid w:val="007806FC"/>
    <w:rsid w:val="00783CE2"/>
    <w:rsid w:val="007929CF"/>
    <w:rsid w:val="007A60B4"/>
    <w:rsid w:val="007A6DFA"/>
    <w:rsid w:val="007D561F"/>
    <w:rsid w:val="007D5C90"/>
    <w:rsid w:val="008005D3"/>
    <w:rsid w:val="00810994"/>
    <w:rsid w:val="00811AE0"/>
    <w:rsid w:val="008122D6"/>
    <w:rsid w:val="00831927"/>
    <w:rsid w:val="008325CA"/>
    <w:rsid w:val="0084273D"/>
    <w:rsid w:val="00845A83"/>
    <w:rsid w:val="00853A92"/>
    <w:rsid w:val="008723A8"/>
    <w:rsid w:val="008A1B60"/>
    <w:rsid w:val="008A22ED"/>
    <w:rsid w:val="008C6D50"/>
    <w:rsid w:val="008E6315"/>
    <w:rsid w:val="008F48ED"/>
    <w:rsid w:val="009054CB"/>
    <w:rsid w:val="0090673E"/>
    <w:rsid w:val="00932456"/>
    <w:rsid w:val="00935644"/>
    <w:rsid w:val="0094131B"/>
    <w:rsid w:val="009642B1"/>
    <w:rsid w:val="009655EC"/>
    <w:rsid w:val="00967855"/>
    <w:rsid w:val="00974D15"/>
    <w:rsid w:val="00980736"/>
    <w:rsid w:val="009A405F"/>
    <w:rsid w:val="009B13FA"/>
    <w:rsid w:val="009B1E2D"/>
    <w:rsid w:val="009E4FA6"/>
    <w:rsid w:val="009E5720"/>
    <w:rsid w:val="009E7A55"/>
    <w:rsid w:val="009E7D93"/>
    <w:rsid w:val="009F2E59"/>
    <w:rsid w:val="00A02E45"/>
    <w:rsid w:val="00A03EAC"/>
    <w:rsid w:val="00A100B6"/>
    <w:rsid w:val="00A11CA6"/>
    <w:rsid w:val="00A11E43"/>
    <w:rsid w:val="00A20C49"/>
    <w:rsid w:val="00A2548E"/>
    <w:rsid w:val="00A34853"/>
    <w:rsid w:val="00A359AC"/>
    <w:rsid w:val="00A41C3F"/>
    <w:rsid w:val="00A43F4F"/>
    <w:rsid w:val="00A5020A"/>
    <w:rsid w:val="00A86B28"/>
    <w:rsid w:val="00A93F1D"/>
    <w:rsid w:val="00A950B6"/>
    <w:rsid w:val="00A958C2"/>
    <w:rsid w:val="00AB18B4"/>
    <w:rsid w:val="00AB368B"/>
    <w:rsid w:val="00AB41C1"/>
    <w:rsid w:val="00AC667F"/>
    <w:rsid w:val="00AD4349"/>
    <w:rsid w:val="00AE4615"/>
    <w:rsid w:val="00B07799"/>
    <w:rsid w:val="00B13D71"/>
    <w:rsid w:val="00B22A2B"/>
    <w:rsid w:val="00B260EE"/>
    <w:rsid w:val="00B34CE5"/>
    <w:rsid w:val="00B92085"/>
    <w:rsid w:val="00BA0D62"/>
    <w:rsid w:val="00BA1E98"/>
    <w:rsid w:val="00BA3DBC"/>
    <w:rsid w:val="00BA69C6"/>
    <w:rsid w:val="00BB2DA2"/>
    <w:rsid w:val="00BB56DC"/>
    <w:rsid w:val="00BE6E4F"/>
    <w:rsid w:val="00C01986"/>
    <w:rsid w:val="00C32ADE"/>
    <w:rsid w:val="00C36442"/>
    <w:rsid w:val="00C416BB"/>
    <w:rsid w:val="00C72958"/>
    <w:rsid w:val="00C74174"/>
    <w:rsid w:val="00C81726"/>
    <w:rsid w:val="00C864A1"/>
    <w:rsid w:val="00CB4BD9"/>
    <w:rsid w:val="00CC375B"/>
    <w:rsid w:val="00CE20BC"/>
    <w:rsid w:val="00CF0CF3"/>
    <w:rsid w:val="00D0267F"/>
    <w:rsid w:val="00D05EEB"/>
    <w:rsid w:val="00D10F21"/>
    <w:rsid w:val="00D161D9"/>
    <w:rsid w:val="00D224C8"/>
    <w:rsid w:val="00D2494B"/>
    <w:rsid w:val="00D375EE"/>
    <w:rsid w:val="00D5329B"/>
    <w:rsid w:val="00D72F73"/>
    <w:rsid w:val="00D942E4"/>
    <w:rsid w:val="00D9725F"/>
    <w:rsid w:val="00DA14ED"/>
    <w:rsid w:val="00DA1DD5"/>
    <w:rsid w:val="00DA41F1"/>
    <w:rsid w:val="00DB3DE1"/>
    <w:rsid w:val="00DB716C"/>
    <w:rsid w:val="00DD4236"/>
    <w:rsid w:val="00DD51B8"/>
    <w:rsid w:val="00DD5D3F"/>
    <w:rsid w:val="00DF167A"/>
    <w:rsid w:val="00E027BC"/>
    <w:rsid w:val="00E0545D"/>
    <w:rsid w:val="00E07B9D"/>
    <w:rsid w:val="00E1380A"/>
    <w:rsid w:val="00E14EA5"/>
    <w:rsid w:val="00E16F52"/>
    <w:rsid w:val="00E34335"/>
    <w:rsid w:val="00E35F27"/>
    <w:rsid w:val="00E55034"/>
    <w:rsid w:val="00E76E45"/>
    <w:rsid w:val="00EA4E2E"/>
    <w:rsid w:val="00EB2CCB"/>
    <w:rsid w:val="00EC1BE3"/>
    <w:rsid w:val="00ED6B9B"/>
    <w:rsid w:val="00ED7DD9"/>
    <w:rsid w:val="00EF16A8"/>
    <w:rsid w:val="00EF2075"/>
    <w:rsid w:val="00EF3113"/>
    <w:rsid w:val="00EF3F84"/>
    <w:rsid w:val="00F056D4"/>
    <w:rsid w:val="00F06F56"/>
    <w:rsid w:val="00F176AC"/>
    <w:rsid w:val="00F27714"/>
    <w:rsid w:val="00F40782"/>
    <w:rsid w:val="00F50E34"/>
    <w:rsid w:val="00F53A4A"/>
    <w:rsid w:val="00F564F3"/>
    <w:rsid w:val="00F901CD"/>
    <w:rsid w:val="00FA5090"/>
    <w:rsid w:val="00FC05C0"/>
    <w:rsid w:val="00FC588F"/>
    <w:rsid w:val="00FD30D6"/>
    <w:rsid w:val="00FD387F"/>
    <w:rsid w:val="00FE16B6"/>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character" w:customStyle="1" w:styleId="BodyTextChar">
    <w:name w:val="Body Text Char"/>
    <w:basedOn w:val="DefaultParagraphFont"/>
    <w:link w:val="BodyText"/>
    <w:rsid w:val="0024712C"/>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character" w:customStyle="1" w:styleId="BodyTextChar">
    <w:name w:val="Body Text Char"/>
    <w:basedOn w:val="DefaultParagraphFont"/>
    <w:link w:val="BodyText"/>
    <w:rsid w:val="0024712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e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EE77D-722E-423B-ADC9-71FD9CEC2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Template>
  <TotalTime>0</TotalTime>
  <Pages>11</Pages>
  <Words>3120</Words>
  <Characters>15820</Characters>
  <Application>Microsoft Office Word</Application>
  <DocSecurity>0</DocSecurity>
  <Lines>405</Lines>
  <Paragraphs>178</Paragraphs>
  <ScaleCrop>false</ScaleCrop>
  <HeadingPairs>
    <vt:vector size="2" baseType="variant">
      <vt:variant>
        <vt:lpstr>Title</vt:lpstr>
      </vt:variant>
      <vt:variant>
        <vt:i4>1</vt:i4>
      </vt:variant>
    </vt:vector>
  </HeadingPairs>
  <TitlesOfParts>
    <vt:vector size="1" baseType="lpstr">
      <vt:lpstr>MZZQY v Minister for Immigration and Border Protection [2015] FCA 883</vt:lpstr>
    </vt:vector>
  </TitlesOfParts>
  <Company>Federal Court of Australia</Company>
  <LinksUpToDate>false</LinksUpToDate>
  <CharactersWithSpaces>18762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MZZQY v Minister for Immigration and Border Protection [2015] FCA 883</dc:title>
  <dc:creator>Kira Richards</dc:creator>
  <cp:lastModifiedBy>Aurora Lee</cp:lastModifiedBy>
  <cp:revision>3</cp:revision>
  <cp:lastPrinted>2015-08-18T22:37:00Z</cp:lastPrinted>
  <dcterms:created xsi:type="dcterms:W3CDTF">2015-08-19T00:00:00Z</dcterms:created>
  <dcterms:modified xsi:type="dcterms:W3CDTF">2015-08-19T00:01:00Z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BEACH J</vt:lpwstr>
  </property>
  <property fmtid="{D5CDD505-2E9C-101B-9397-08002B2CF9AE}" pid="4" name="Judgment_dated" linkTarget="Judgment_dated">
    <vt:lpwstr>18 AUGUST 2015</vt:lpwstr>
  </property>
  <property fmtid="{D5CDD505-2E9C-101B-9397-08002B2CF9AE}" pid="5" name="Distribution">
    <vt:lpwstr>GENERAL DISTRIBUTION</vt:lpwstr>
  </property>
  <property fmtid="{D5CDD505-2E9C-101B-9397-08002B2CF9AE}" pid="6" name="MNC">
    <vt:lpwstr> </vt:lpwstr>
  </property>
  <property fmtid="{D5CDD505-2E9C-101B-9397-08002B2CF9AE}" pid="7" name="File_Number" linkTarget="Num">
    <vt:lpwstr>VID 86 of 2015</vt:lpwstr>
  </property>
  <property fmtid="{D5CDD505-2E9C-101B-9397-08002B2CF9AE}" pid="8" name="Pages">
    <vt:lpwstr>3</vt:lpwstr>
  </property>
  <property fmtid="{D5CDD505-2E9C-101B-9397-08002B2CF9AE}" pid="9" name="Parties">
    <vt:lpwstr> </vt:lpwstr>
  </property>
  <property fmtid="{D5CDD505-2E9C-101B-9397-08002B2CF9AE}" pid="10" name="Place">
    <vt:lpwstr>SYDNEY</vt:lpwstr>
  </property>
  <property fmtid="{D5CDD505-2E9C-101B-9397-08002B2CF9AE}" pid="11" name="Respondent">
    <vt:lpwstr> </vt:lpwstr>
  </property>
  <property fmtid="{D5CDD505-2E9C-101B-9397-08002B2CF9AE}" pid="12" name="State" linkTarget="State">
    <vt:lpwstr>VICTORIA</vt:lpwstr>
  </property>
  <property fmtid="{D5CDD505-2E9C-101B-9397-08002B2CF9AE}" pid="13" name="Year">
    <vt:lpwstr>2006</vt:lpwstr>
  </property>
  <property fmtid="{D5CDD505-2E9C-101B-9397-08002B2CF9AE}" pid="14" name="Judgment Template">
    <vt:lpwstr>True</vt:lpwstr>
  </property>
  <property fmtid="{D5CDD505-2E9C-101B-9397-08002B2CF9AE}" pid="15" name="VERSION">
    <vt:lpwstr>14.0</vt:lpwstr>
  </property>
  <property fmtid="{D5CDD505-2E9C-101B-9397-08002B2CF9AE}" pid="16" name="Legislation">
    <vt:lpwstr>Legislation</vt:lpwstr>
  </property>
  <property fmtid="{D5CDD505-2E9C-101B-9397-08002B2CF9AE}" pid="17" name="Catchwords">
    <vt:lpwstr>Catchwords</vt:lpwstr>
  </property>
  <property fmtid="{D5CDD505-2E9C-101B-9397-08002B2CF9AE}" pid="18" name="Words_Phrases">
    <vt:lpwstr>WordsPhrases</vt:lpwstr>
  </property>
  <property fmtid="{D5CDD505-2E9C-101B-9397-08002B2CF9AE}" pid="19" name="Cases_Cited">
    <vt:lpwstr>CasesCited</vt:lpwstr>
  </property>
</Properties>
</file>