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F3A82">
      <w:pPr>
        <w:pStyle w:val="MediaNeutralStyle"/>
      </w:pPr>
      <w:bookmarkStart w:id="0" w:name="MNC"/>
      <w:r>
        <w:t>Ara v Minister for Immigration and Border Protection [2017] FCA 130</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3C6911">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8F3A82" w:rsidP="002539B3">
            <w:pPr>
              <w:pStyle w:val="CasesLegislationAppealFrom"/>
              <w:spacing w:after="60"/>
            </w:pPr>
            <w:bookmarkStart w:id="1" w:name="AppealFrom"/>
            <w:r w:rsidRPr="003C1AF1">
              <w:rPr>
                <w:i/>
              </w:rPr>
              <w:t>Ara v Minister for Immigration &amp; Anor</w:t>
            </w:r>
            <w:r>
              <w:rPr>
                <w:i/>
              </w:rPr>
              <w:t xml:space="preserve"> </w:t>
            </w:r>
            <w:r>
              <w:t>[2016] FCCA 2154</w:t>
            </w:r>
            <w:r w:rsidR="009264B3">
              <w:t xml:space="preserve"> </w:t>
            </w:r>
            <w:bookmarkEnd w:id="1"/>
          </w:p>
        </w:tc>
      </w:tr>
      <w:tr w:rsidR="00395B24" w:rsidTr="003C691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C6911">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DC62C1" w:rsidRDefault="00DF5363" w:rsidP="00DC62C1">
            <w:pPr>
              <w:pStyle w:val="Normal1linespace"/>
              <w:jc w:val="left"/>
            </w:pPr>
            <w:r>
              <w:fldChar w:fldCharType="begin" w:fldLock="1"/>
            </w:r>
            <w:r>
              <w:instrText xml:space="preserve"> REF  FileNo  \* MERGEFORMAT </w:instrText>
            </w:r>
            <w:r>
              <w:fldChar w:fldCharType="separate"/>
            </w:r>
            <w:r w:rsidR="00DC62C1" w:rsidRPr="00DC62C1">
              <w:t>NSD 1810 of 2016</w:t>
            </w:r>
            <w:r>
              <w:fldChar w:fldCharType="end"/>
            </w:r>
          </w:p>
        </w:tc>
      </w:tr>
      <w:tr w:rsidR="00395B24" w:rsidTr="003C691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C6911">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DC62C1">
              <w:rPr>
                <w:b/>
              </w:rPr>
              <w:fldChar w:fldCharType="begin" w:fldLock="1"/>
            </w:r>
            <w:r w:rsidRPr="00DC62C1">
              <w:rPr>
                <w:b/>
              </w:rPr>
              <w:instrText xml:space="preserve"> REF  Judge  \* MERGEFORMAT </w:instrText>
            </w:r>
            <w:r w:rsidRPr="00DC62C1">
              <w:rPr>
                <w:b/>
              </w:rPr>
              <w:fldChar w:fldCharType="separate"/>
            </w:r>
            <w:r w:rsidR="00DC62C1" w:rsidRPr="00DC62C1">
              <w:rPr>
                <w:b/>
                <w:caps/>
                <w:szCs w:val="24"/>
              </w:rPr>
              <w:t>JAGOT  J</w:t>
            </w:r>
            <w:r w:rsidRPr="00DC62C1">
              <w:rPr>
                <w:b/>
              </w:rPr>
              <w:fldChar w:fldCharType="end"/>
            </w:r>
          </w:p>
        </w:tc>
      </w:tr>
      <w:tr w:rsidR="00395B24" w:rsidTr="003C691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C6911">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C62C1" w:rsidP="00663878">
            <w:pPr>
              <w:pStyle w:val="Normal1linespace"/>
              <w:widowControl w:val="0"/>
              <w:jc w:val="left"/>
            </w:pPr>
            <w:bookmarkStart w:id="2" w:name="JudgmentDate"/>
            <w:r>
              <w:t>17 February 2017</w:t>
            </w:r>
            <w:bookmarkEnd w:id="2"/>
          </w:p>
        </w:tc>
      </w:tr>
      <w:tr w:rsidR="00395B24" w:rsidTr="003C691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C6911">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E1301C" w:rsidP="00D11C53">
            <w:pPr>
              <w:pStyle w:val="Normal1linespace"/>
              <w:widowControl w:val="0"/>
              <w:jc w:val="left"/>
            </w:pPr>
            <w:bookmarkStart w:id="3" w:name="Catchwords"/>
            <w:r>
              <w:rPr>
                <w:b/>
              </w:rPr>
              <w:t>MIGRATION</w:t>
            </w:r>
            <w:r w:rsidR="003E6866">
              <w:rPr>
                <w:b/>
              </w:rPr>
              <w:t xml:space="preserve"> – </w:t>
            </w:r>
            <w:r w:rsidR="00D11C53">
              <w:t>appeal from decision of the Federal Circuit Court – whether primary judge erred in dismissing application for judicial review of decision to affirm cancellation of partner visa – no error established – appeal dismissed.</w:t>
            </w:r>
            <w:r w:rsidR="003E6866">
              <w:t xml:space="preserve">  </w:t>
            </w:r>
            <w:r w:rsidR="002C7385">
              <w:t xml:space="preserve"> </w:t>
            </w:r>
            <w:bookmarkEnd w:id="3"/>
          </w:p>
        </w:tc>
      </w:tr>
      <w:tr w:rsidR="00395B24" w:rsidTr="003C691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C6911">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8F3A82" w:rsidP="00D82620">
            <w:pPr>
              <w:pStyle w:val="CasesLegislationAppealFrom"/>
              <w:spacing w:after="60"/>
            </w:pPr>
            <w:bookmarkStart w:id="4" w:name="Legislation"/>
            <w:r>
              <w:rPr>
                <w:i/>
              </w:rPr>
              <w:t xml:space="preserve">Migration Act 1958 </w:t>
            </w:r>
            <w:r>
              <w:t>(Cth) s 140(2)</w:t>
            </w:r>
            <w:r w:rsidR="002C7385">
              <w:t xml:space="preserve"> </w:t>
            </w:r>
            <w:bookmarkEnd w:id="4"/>
          </w:p>
        </w:tc>
      </w:tr>
      <w:tr w:rsidR="00395B24" w:rsidTr="003C691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C6911">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Default="003C6911" w:rsidP="00D82620">
            <w:pPr>
              <w:pStyle w:val="CasesLegislationAppealFrom"/>
              <w:spacing w:after="60"/>
            </w:pPr>
            <w:bookmarkStart w:id="5" w:name="Cases_Cited"/>
            <w:r>
              <w:rPr>
                <w:i/>
              </w:rPr>
              <w:t xml:space="preserve">Ara v Minister for Immigration &amp; Anor </w:t>
            </w:r>
            <w:r>
              <w:t xml:space="preserve">[2016] FCCA 2154 </w:t>
            </w:r>
            <w:r w:rsidR="002C7385">
              <w:t xml:space="preserve"> </w:t>
            </w:r>
            <w:bookmarkEnd w:id="5"/>
          </w:p>
        </w:tc>
      </w:tr>
      <w:tr w:rsidR="003C6911" w:rsidRPr="003C6911" w:rsidTr="003C6911">
        <w:tc>
          <w:tcPr>
            <w:tcW w:w="3085" w:type="dxa"/>
            <w:shd w:val="clear" w:color="auto" w:fill="auto"/>
          </w:tcPr>
          <w:p w:rsidR="003C6911" w:rsidRPr="003C6911" w:rsidRDefault="003C6911" w:rsidP="003C6911">
            <w:pPr>
              <w:pStyle w:val="Normal1linespace"/>
              <w:jc w:val="left"/>
            </w:pPr>
            <w:bookmarkStart w:id="6" w:name="CounselTable"/>
          </w:p>
        </w:tc>
        <w:tc>
          <w:tcPr>
            <w:tcW w:w="5989" w:type="dxa"/>
            <w:shd w:val="clear" w:color="auto" w:fill="auto"/>
          </w:tcPr>
          <w:p w:rsidR="003C6911" w:rsidRPr="003C6911" w:rsidRDefault="003C6911" w:rsidP="003C6911">
            <w:pPr>
              <w:pStyle w:val="Normal1linespace"/>
              <w:jc w:val="left"/>
            </w:pPr>
          </w:p>
        </w:tc>
      </w:tr>
      <w:tr w:rsidR="003C6911" w:rsidRPr="003C6911" w:rsidTr="003C6911">
        <w:tc>
          <w:tcPr>
            <w:tcW w:w="3085" w:type="dxa"/>
            <w:shd w:val="clear" w:color="auto" w:fill="auto"/>
          </w:tcPr>
          <w:p w:rsidR="003C6911" w:rsidRPr="003C6911" w:rsidRDefault="003C6911" w:rsidP="003C6911">
            <w:pPr>
              <w:pStyle w:val="Normal1linespace"/>
              <w:jc w:val="left"/>
            </w:pPr>
            <w:bookmarkStart w:id="7" w:name="CounselDate" w:colFirst="0" w:colLast="2"/>
            <w:r w:rsidRPr="003C6911">
              <w:t>Date of hearing:</w:t>
            </w:r>
          </w:p>
        </w:tc>
        <w:tc>
          <w:tcPr>
            <w:tcW w:w="5989" w:type="dxa"/>
            <w:shd w:val="clear" w:color="auto" w:fill="auto"/>
          </w:tcPr>
          <w:p w:rsidR="003C6911" w:rsidRPr="003C6911" w:rsidRDefault="003C6911" w:rsidP="003C6911">
            <w:pPr>
              <w:pStyle w:val="Normal1linespace"/>
              <w:jc w:val="left"/>
            </w:pPr>
            <w:bookmarkStart w:id="8" w:name="HearingDate"/>
            <w:r>
              <w:t>17 February 2017</w:t>
            </w:r>
            <w:bookmarkEnd w:id="8"/>
          </w:p>
        </w:tc>
      </w:tr>
      <w:tr w:rsidR="003C6911" w:rsidRPr="003C6911" w:rsidTr="003C6911">
        <w:tc>
          <w:tcPr>
            <w:tcW w:w="3085" w:type="dxa"/>
            <w:shd w:val="clear" w:color="auto" w:fill="auto"/>
          </w:tcPr>
          <w:p w:rsidR="003C6911" w:rsidRPr="003C6911" w:rsidRDefault="003C6911" w:rsidP="003C6911">
            <w:pPr>
              <w:pStyle w:val="Normal1linespace"/>
              <w:jc w:val="left"/>
            </w:pPr>
          </w:p>
        </w:tc>
        <w:tc>
          <w:tcPr>
            <w:tcW w:w="5989" w:type="dxa"/>
            <w:shd w:val="clear" w:color="auto" w:fill="auto"/>
          </w:tcPr>
          <w:p w:rsidR="003C6911" w:rsidRPr="003C6911" w:rsidRDefault="003C6911" w:rsidP="003C6911">
            <w:pPr>
              <w:pStyle w:val="Normal1linespace"/>
              <w:jc w:val="left"/>
            </w:pPr>
          </w:p>
        </w:tc>
      </w:tr>
      <w:bookmarkEnd w:id="7"/>
      <w:tr w:rsidR="003C6911" w:rsidTr="003C6911">
        <w:tc>
          <w:tcPr>
            <w:tcW w:w="3085" w:type="dxa"/>
            <w:shd w:val="clear" w:color="auto" w:fill="auto"/>
          </w:tcPr>
          <w:p w:rsidR="003C6911" w:rsidRDefault="003C6911" w:rsidP="003C6911">
            <w:pPr>
              <w:pStyle w:val="Normal1linespace"/>
              <w:widowControl w:val="0"/>
              <w:jc w:val="left"/>
            </w:pPr>
            <w:r>
              <w:t>Registry:</w:t>
            </w:r>
          </w:p>
        </w:tc>
        <w:tc>
          <w:tcPr>
            <w:tcW w:w="5989" w:type="dxa"/>
            <w:shd w:val="clear" w:color="auto" w:fill="auto"/>
          </w:tcPr>
          <w:p w:rsidR="003C6911" w:rsidRPr="00F17599" w:rsidRDefault="00DF5363" w:rsidP="003C6911">
            <w:pPr>
              <w:pStyle w:val="Normal1linespace"/>
              <w:widowControl w:val="0"/>
              <w:jc w:val="left"/>
            </w:pPr>
            <w:r>
              <w:fldChar w:fldCharType="begin"/>
            </w:r>
            <w:r>
              <w:instrText xml:space="preserve"> DOCPROPERTY  Registry </w:instrText>
            </w:r>
            <w:r>
              <w:fldChar w:fldCharType="separate"/>
            </w:r>
            <w:r w:rsidR="003C6911">
              <w:t>New South Wales</w:t>
            </w:r>
            <w:r>
              <w:fldChar w:fldCharType="end"/>
            </w:r>
          </w:p>
        </w:tc>
      </w:tr>
      <w:tr w:rsidR="003C6911" w:rsidTr="003C6911">
        <w:tc>
          <w:tcPr>
            <w:tcW w:w="3085" w:type="dxa"/>
            <w:shd w:val="clear" w:color="auto" w:fill="auto"/>
          </w:tcPr>
          <w:p w:rsidR="003C6911" w:rsidRDefault="003C6911" w:rsidP="003C6911">
            <w:pPr>
              <w:pStyle w:val="Normal1linespace"/>
              <w:widowControl w:val="0"/>
              <w:jc w:val="left"/>
            </w:pPr>
          </w:p>
        </w:tc>
        <w:tc>
          <w:tcPr>
            <w:tcW w:w="5989" w:type="dxa"/>
            <w:shd w:val="clear" w:color="auto" w:fill="auto"/>
          </w:tcPr>
          <w:p w:rsidR="003C6911" w:rsidRDefault="003C6911" w:rsidP="003C6911">
            <w:pPr>
              <w:pStyle w:val="Normal1linespace"/>
              <w:widowControl w:val="0"/>
              <w:jc w:val="left"/>
            </w:pPr>
          </w:p>
        </w:tc>
      </w:tr>
      <w:tr w:rsidR="003C6911" w:rsidTr="003C6911">
        <w:tc>
          <w:tcPr>
            <w:tcW w:w="3085" w:type="dxa"/>
            <w:shd w:val="clear" w:color="auto" w:fill="auto"/>
          </w:tcPr>
          <w:p w:rsidR="003C6911" w:rsidRDefault="003C6911" w:rsidP="003C6911">
            <w:pPr>
              <w:pStyle w:val="Normal1linespace"/>
              <w:widowControl w:val="0"/>
              <w:jc w:val="left"/>
            </w:pPr>
            <w:r>
              <w:t>Division:</w:t>
            </w:r>
          </w:p>
        </w:tc>
        <w:tc>
          <w:tcPr>
            <w:tcW w:w="5989" w:type="dxa"/>
            <w:shd w:val="clear" w:color="auto" w:fill="auto"/>
          </w:tcPr>
          <w:p w:rsidR="003C6911" w:rsidRPr="00F17599" w:rsidRDefault="00DF5363" w:rsidP="003C6911">
            <w:pPr>
              <w:pStyle w:val="Normal1linespace"/>
              <w:widowControl w:val="0"/>
              <w:jc w:val="left"/>
            </w:pPr>
            <w:r>
              <w:fldChar w:fldCharType="begin"/>
            </w:r>
            <w:r>
              <w:instrText xml:space="preserve"> DOCPROPERTY  Division </w:instrText>
            </w:r>
            <w:r>
              <w:fldChar w:fldCharType="separate"/>
            </w:r>
            <w:r w:rsidR="003C6911">
              <w:t>General Division</w:t>
            </w:r>
            <w:r>
              <w:fldChar w:fldCharType="end"/>
            </w:r>
          </w:p>
        </w:tc>
      </w:tr>
      <w:tr w:rsidR="003C6911" w:rsidTr="003C6911">
        <w:tc>
          <w:tcPr>
            <w:tcW w:w="3085" w:type="dxa"/>
            <w:shd w:val="clear" w:color="auto" w:fill="auto"/>
          </w:tcPr>
          <w:p w:rsidR="003C6911" w:rsidRDefault="003C6911" w:rsidP="003C6911">
            <w:pPr>
              <w:pStyle w:val="Normal1linespace"/>
              <w:widowControl w:val="0"/>
              <w:jc w:val="left"/>
            </w:pPr>
          </w:p>
        </w:tc>
        <w:tc>
          <w:tcPr>
            <w:tcW w:w="5989" w:type="dxa"/>
            <w:shd w:val="clear" w:color="auto" w:fill="auto"/>
          </w:tcPr>
          <w:p w:rsidR="003C6911" w:rsidRPr="00F17599" w:rsidRDefault="003C6911" w:rsidP="003C6911">
            <w:pPr>
              <w:pStyle w:val="Normal1linespace"/>
              <w:widowControl w:val="0"/>
              <w:jc w:val="left"/>
              <w:rPr>
                <w:b/>
              </w:rPr>
            </w:pPr>
          </w:p>
        </w:tc>
      </w:tr>
      <w:tr w:rsidR="003C6911" w:rsidTr="003C6911">
        <w:tc>
          <w:tcPr>
            <w:tcW w:w="3085" w:type="dxa"/>
            <w:shd w:val="clear" w:color="auto" w:fill="auto"/>
          </w:tcPr>
          <w:p w:rsidR="003C6911" w:rsidRDefault="003C6911" w:rsidP="003C6911">
            <w:pPr>
              <w:pStyle w:val="Normal1linespace"/>
              <w:widowControl w:val="0"/>
              <w:jc w:val="left"/>
            </w:pPr>
            <w:r>
              <w:t>National Practice Area:</w:t>
            </w:r>
          </w:p>
        </w:tc>
        <w:tc>
          <w:tcPr>
            <w:tcW w:w="5989" w:type="dxa"/>
            <w:shd w:val="clear" w:color="auto" w:fill="auto"/>
          </w:tcPr>
          <w:p w:rsidR="003C6911" w:rsidRPr="00F17599" w:rsidRDefault="00DF5363" w:rsidP="003C6911">
            <w:pPr>
              <w:pStyle w:val="Normal1linespace"/>
              <w:widowControl w:val="0"/>
              <w:jc w:val="left"/>
              <w:rPr>
                <w:b/>
              </w:rPr>
            </w:pPr>
            <w:r>
              <w:fldChar w:fldCharType="begin"/>
            </w:r>
            <w:r>
              <w:instrText xml:space="preserve"> DOCPROPERTY  "Practice Area"  \* MERGEFORMAT </w:instrText>
            </w:r>
            <w:r>
              <w:fldChar w:fldCharType="separate"/>
            </w:r>
            <w:r w:rsidR="003C6911">
              <w:t>Administrative and Constitutional Law and Human Rights</w:t>
            </w:r>
            <w:r>
              <w:fldChar w:fldCharType="end"/>
            </w:r>
          </w:p>
        </w:tc>
      </w:tr>
      <w:tr w:rsidR="003C6911" w:rsidTr="003C6911">
        <w:tc>
          <w:tcPr>
            <w:tcW w:w="3085" w:type="dxa"/>
            <w:shd w:val="clear" w:color="auto" w:fill="auto"/>
          </w:tcPr>
          <w:p w:rsidR="003C6911" w:rsidRDefault="003C6911" w:rsidP="003C6911">
            <w:pPr>
              <w:pStyle w:val="Normal1linespace"/>
              <w:widowControl w:val="0"/>
              <w:jc w:val="left"/>
            </w:pPr>
          </w:p>
        </w:tc>
        <w:tc>
          <w:tcPr>
            <w:tcW w:w="5989" w:type="dxa"/>
            <w:shd w:val="clear" w:color="auto" w:fill="auto"/>
          </w:tcPr>
          <w:p w:rsidR="003C6911" w:rsidRDefault="003C6911" w:rsidP="003C6911">
            <w:pPr>
              <w:pStyle w:val="Normal1linespace"/>
              <w:widowControl w:val="0"/>
              <w:jc w:val="left"/>
            </w:pPr>
          </w:p>
        </w:tc>
      </w:tr>
      <w:tr w:rsidR="003C6911" w:rsidTr="003C6911">
        <w:tc>
          <w:tcPr>
            <w:tcW w:w="3085" w:type="dxa"/>
            <w:shd w:val="clear" w:color="auto" w:fill="auto"/>
          </w:tcPr>
          <w:p w:rsidR="003C6911" w:rsidRDefault="003C6911" w:rsidP="003C6911">
            <w:pPr>
              <w:pStyle w:val="Normal1linespace"/>
              <w:widowControl w:val="0"/>
              <w:jc w:val="left"/>
            </w:pPr>
            <w:r>
              <w:t>Category:</w:t>
            </w:r>
          </w:p>
        </w:tc>
        <w:tc>
          <w:tcPr>
            <w:tcW w:w="5989" w:type="dxa"/>
            <w:shd w:val="clear" w:color="auto" w:fill="auto"/>
          </w:tcPr>
          <w:p w:rsidR="003C6911" w:rsidRDefault="00E1301C" w:rsidP="003C6911">
            <w:pPr>
              <w:pStyle w:val="Normal1linespace"/>
              <w:widowControl w:val="0"/>
              <w:jc w:val="left"/>
            </w:pPr>
            <w:r>
              <w:t>Catchwords</w:t>
            </w:r>
          </w:p>
        </w:tc>
      </w:tr>
      <w:tr w:rsidR="003C6911" w:rsidTr="003C6911">
        <w:tc>
          <w:tcPr>
            <w:tcW w:w="3085" w:type="dxa"/>
            <w:shd w:val="clear" w:color="auto" w:fill="auto"/>
          </w:tcPr>
          <w:p w:rsidR="003C6911" w:rsidRDefault="003C6911" w:rsidP="003C6911">
            <w:pPr>
              <w:pStyle w:val="Normal1linespace"/>
              <w:widowControl w:val="0"/>
              <w:jc w:val="left"/>
            </w:pPr>
          </w:p>
        </w:tc>
        <w:tc>
          <w:tcPr>
            <w:tcW w:w="5989" w:type="dxa"/>
            <w:shd w:val="clear" w:color="auto" w:fill="auto"/>
          </w:tcPr>
          <w:p w:rsidR="003C6911" w:rsidRDefault="003C6911" w:rsidP="003C6911">
            <w:pPr>
              <w:pStyle w:val="Normal1linespace"/>
              <w:widowControl w:val="0"/>
              <w:jc w:val="left"/>
            </w:pPr>
          </w:p>
        </w:tc>
      </w:tr>
      <w:tr w:rsidR="003C6911" w:rsidTr="003C6911">
        <w:tc>
          <w:tcPr>
            <w:tcW w:w="3085" w:type="dxa"/>
            <w:shd w:val="clear" w:color="auto" w:fill="auto"/>
          </w:tcPr>
          <w:p w:rsidR="003C6911" w:rsidRDefault="003C6911" w:rsidP="003C6911">
            <w:pPr>
              <w:pStyle w:val="Normal1linespace"/>
              <w:widowControl w:val="0"/>
              <w:jc w:val="left"/>
            </w:pPr>
            <w:r>
              <w:t>Number of paragraphs:</w:t>
            </w:r>
          </w:p>
        </w:tc>
        <w:tc>
          <w:tcPr>
            <w:tcW w:w="5989" w:type="dxa"/>
            <w:shd w:val="clear" w:color="auto" w:fill="auto"/>
          </w:tcPr>
          <w:p w:rsidR="003C6911" w:rsidRDefault="00A45559" w:rsidP="003C6911">
            <w:pPr>
              <w:pStyle w:val="Normal1linespace"/>
              <w:widowControl w:val="0"/>
              <w:jc w:val="left"/>
            </w:pPr>
            <w:bookmarkStart w:id="9" w:name="PlaceCategoryParagraphs"/>
            <w:r>
              <w:t>19</w:t>
            </w:r>
            <w:bookmarkEnd w:id="9"/>
          </w:p>
        </w:tc>
      </w:tr>
      <w:tr w:rsidR="003C6911" w:rsidTr="003C6911">
        <w:tc>
          <w:tcPr>
            <w:tcW w:w="3085" w:type="dxa"/>
            <w:shd w:val="clear" w:color="auto" w:fill="auto"/>
          </w:tcPr>
          <w:p w:rsidR="003C6911" w:rsidRDefault="003C6911" w:rsidP="003C6911">
            <w:pPr>
              <w:pStyle w:val="Normal1linespace"/>
              <w:widowControl w:val="0"/>
              <w:jc w:val="left"/>
            </w:pPr>
          </w:p>
        </w:tc>
        <w:tc>
          <w:tcPr>
            <w:tcW w:w="5989" w:type="dxa"/>
            <w:shd w:val="clear" w:color="auto" w:fill="auto"/>
          </w:tcPr>
          <w:p w:rsidR="003C6911" w:rsidRDefault="003C6911" w:rsidP="003C6911">
            <w:pPr>
              <w:pStyle w:val="Normal1linespace"/>
              <w:widowControl w:val="0"/>
              <w:jc w:val="left"/>
            </w:pPr>
          </w:p>
        </w:tc>
      </w:tr>
      <w:tr w:rsidR="003C6911" w:rsidTr="003C6911">
        <w:tc>
          <w:tcPr>
            <w:tcW w:w="3085" w:type="dxa"/>
            <w:shd w:val="clear" w:color="auto" w:fill="auto"/>
          </w:tcPr>
          <w:p w:rsidR="003C6911" w:rsidRDefault="003C6911" w:rsidP="003C6911">
            <w:pPr>
              <w:pStyle w:val="Normal1linespace"/>
              <w:widowControl w:val="0"/>
              <w:jc w:val="left"/>
            </w:pPr>
            <w:bookmarkStart w:id="10" w:name="Counsel" w:colFirst="0" w:colLast="2"/>
            <w:r>
              <w:t>Counsel for the Appellant:</w:t>
            </w:r>
          </w:p>
        </w:tc>
        <w:tc>
          <w:tcPr>
            <w:tcW w:w="5989" w:type="dxa"/>
            <w:shd w:val="clear" w:color="auto" w:fill="auto"/>
          </w:tcPr>
          <w:p w:rsidR="003C6911" w:rsidRDefault="003C6911" w:rsidP="003C6911">
            <w:pPr>
              <w:pStyle w:val="Normal1linespace"/>
              <w:widowControl w:val="0"/>
              <w:jc w:val="left"/>
            </w:pPr>
            <w:bookmarkStart w:id="11" w:name="AppCounsel"/>
            <w:bookmarkEnd w:id="11"/>
            <w:r>
              <w:t>The appellant appeared in person</w:t>
            </w:r>
          </w:p>
        </w:tc>
      </w:tr>
      <w:tr w:rsidR="003C6911" w:rsidTr="003C6911">
        <w:tc>
          <w:tcPr>
            <w:tcW w:w="3085" w:type="dxa"/>
            <w:shd w:val="clear" w:color="auto" w:fill="auto"/>
          </w:tcPr>
          <w:p w:rsidR="003C6911" w:rsidRDefault="003C6911" w:rsidP="003C6911">
            <w:pPr>
              <w:pStyle w:val="Normal1linespace"/>
              <w:widowControl w:val="0"/>
              <w:jc w:val="left"/>
            </w:pPr>
          </w:p>
        </w:tc>
        <w:tc>
          <w:tcPr>
            <w:tcW w:w="5989" w:type="dxa"/>
            <w:shd w:val="clear" w:color="auto" w:fill="auto"/>
          </w:tcPr>
          <w:p w:rsidR="003C6911" w:rsidRDefault="003C6911" w:rsidP="003C6911">
            <w:pPr>
              <w:pStyle w:val="Normal1linespace"/>
              <w:widowControl w:val="0"/>
              <w:jc w:val="left"/>
            </w:pPr>
          </w:p>
        </w:tc>
      </w:tr>
      <w:tr w:rsidR="003C6911" w:rsidTr="003C6911">
        <w:tc>
          <w:tcPr>
            <w:tcW w:w="3085" w:type="dxa"/>
            <w:shd w:val="clear" w:color="auto" w:fill="auto"/>
          </w:tcPr>
          <w:p w:rsidR="003C6911" w:rsidRDefault="003C6911" w:rsidP="003C6911">
            <w:pPr>
              <w:pStyle w:val="Normal1linespace"/>
              <w:widowControl w:val="0"/>
              <w:jc w:val="left"/>
            </w:pPr>
            <w:r>
              <w:t>Solicitor for the Respondents:</w:t>
            </w:r>
          </w:p>
        </w:tc>
        <w:tc>
          <w:tcPr>
            <w:tcW w:w="5989" w:type="dxa"/>
            <w:shd w:val="clear" w:color="auto" w:fill="auto"/>
          </w:tcPr>
          <w:p w:rsidR="003C6911" w:rsidRDefault="003C6911" w:rsidP="003C6911">
            <w:pPr>
              <w:pStyle w:val="Normal1linespace"/>
              <w:widowControl w:val="0"/>
              <w:jc w:val="left"/>
            </w:pPr>
            <w:r>
              <w:t>Ms C Hillary of DLA Piper</w:t>
            </w:r>
          </w:p>
        </w:tc>
      </w:tr>
      <w:bookmarkEnd w:id="10"/>
      <w:bookmarkEnd w:id="6"/>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C62C1" w:rsidP="00F92355">
            <w:pPr>
              <w:pStyle w:val="NormalHeadings"/>
              <w:jc w:val="right"/>
            </w:pPr>
            <w:bookmarkStart w:id="12" w:name="FileNo"/>
            <w:r>
              <w:t>NSD 1810 of 2016</w:t>
            </w:r>
            <w:bookmarkEnd w:id="12"/>
          </w:p>
        </w:tc>
      </w:tr>
      <w:tr w:rsidR="00A76C13" w:rsidTr="00F461A4">
        <w:tc>
          <w:tcPr>
            <w:tcW w:w="9242" w:type="dxa"/>
            <w:gridSpan w:val="3"/>
          </w:tcPr>
          <w:p w:rsidR="00A76C13" w:rsidRPr="00A76C13" w:rsidRDefault="00DC62C1" w:rsidP="00DC62C1">
            <w:pPr>
              <w:pStyle w:val="NormalHeadings"/>
              <w:jc w:val="left"/>
            </w:pPr>
            <w:bookmarkStart w:id="13" w:name="InTheMatterOf"/>
            <w:r>
              <w:t xml:space="preserve"> </w:t>
            </w:r>
            <w:bookmarkEnd w:id="13"/>
          </w:p>
        </w:tc>
      </w:tr>
      <w:tr w:rsidR="00A46CCC" w:rsidTr="005041F0">
        <w:trPr>
          <w:trHeight w:val="386"/>
        </w:trPr>
        <w:tc>
          <w:tcPr>
            <w:tcW w:w="2376" w:type="dxa"/>
          </w:tcPr>
          <w:p w:rsidR="00A46CCC" w:rsidRDefault="00A46CCC" w:rsidP="005041F0">
            <w:pPr>
              <w:pStyle w:val="NormalHeadings"/>
              <w:jc w:val="left"/>
              <w:rPr>
                <w:caps/>
                <w:szCs w:val="24"/>
              </w:rPr>
            </w:pPr>
            <w:bookmarkStart w:id="14" w:name="Parties"/>
            <w:r>
              <w:rPr>
                <w:caps/>
                <w:szCs w:val="24"/>
              </w:rPr>
              <w:t>BETWEEN:</w:t>
            </w:r>
          </w:p>
        </w:tc>
        <w:tc>
          <w:tcPr>
            <w:tcW w:w="6866" w:type="dxa"/>
            <w:gridSpan w:val="2"/>
          </w:tcPr>
          <w:p w:rsidR="00DC62C1" w:rsidRDefault="00DC62C1" w:rsidP="00DC62C1">
            <w:pPr>
              <w:pStyle w:val="NormalHeadings"/>
              <w:jc w:val="left"/>
            </w:pPr>
            <w:bookmarkStart w:id="15" w:name="Applicant"/>
            <w:r>
              <w:t>SHAMIM ARA</w:t>
            </w:r>
          </w:p>
          <w:p w:rsidR="00DC62C1" w:rsidRDefault="00DC62C1" w:rsidP="00DC62C1">
            <w:pPr>
              <w:pStyle w:val="PartyType"/>
            </w:pPr>
            <w:r>
              <w:t>Appellant</w:t>
            </w:r>
          </w:p>
          <w:bookmarkEnd w:id="15"/>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DC62C1" w:rsidRDefault="00DC62C1" w:rsidP="00DC62C1">
            <w:pPr>
              <w:pStyle w:val="NormalHeadings"/>
              <w:jc w:val="left"/>
            </w:pPr>
            <w:bookmarkStart w:id="16" w:name="Respondent"/>
            <w:r>
              <w:t>MINISTER FOR IMMIGRATION AND BORDER PROTECTION</w:t>
            </w:r>
          </w:p>
          <w:p w:rsidR="00DC62C1" w:rsidRDefault="00DC62C1" w:rsidP="00DC62C1">
            <w:pPr>
              <w:pStyle w:val="PartyType"/>
            </w:pPr>
            <w:r>
              <w:t>First Respondent</w:t>
            </w:r>
          </w:p>
          <w:p w:rsidR="00DC62C1" w:rsidRDefault="00DC62C1" w:rsidP="005041F0">
            <w:pPr>
              <w:pStyle w:val="NormalHeadings"/>
              <w:jc w:val="left"/>
              <w:rPr>
                <w:szCs w:val="24"/>
              </w:rPr>
            </w:pPr>
          </w:p>
          <w:p w:rsidR="00DC62C1" w:rsidRDefault="00DC62C1" w:rsidP="00DC62C1">
            <w:pPr>
              <w:pStyle w:val="NormalHeadings"/>
              <w:jc w:val="left"/>
            </w:pPr>
            <w:r>
              <w:t>ADMINISTRATIVE APPEALS TRIBUNAL</w:t>
            </w:r>
          </w:p>
          <w:p w:rsidR="00DC62C1" w:rsidRDefault="00DC62C1" w:rsidP="00DC62C1">
            <w:pPr>
              <w:pStyle w:val="PartyType"/>
            </w:pPr>
            <w:r>
              <w:t>Second Respondent</w:t>
            </w:r>
          </w:p>
          <w:bookmarkEnd w:id="16"/>
          <w:p w:rsidR="00A46CCC" w:rsidRPr="006555B4" w:rsidRDefault="00A46CCC" w:rsidP="005041F0">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DC62C1">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DC62C1">
            <w:pPr>
              <w:pStyle w:val="NormalHeadings"/>
              <w:jc w:val="left"/>
              <w:rPr>
                <w:caps/>
                <w:szCs w:val="24"/>
              </w:rPr>
            </w:pPr>
            <w:bookmarkStart w:id="19" w:name="Judge"/>
            <w:r>
              <w:rPr>
                <w:caps/>
                <w:szCs w:val="24"/>
              </w:rPr>
              <w:t>JAGOT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C62C1">
            <w:pPr>
              <w:pStyle w:val="NormalHeadings"/>
              <w:jc w:val="left"/>
              <w:rPr>
                <w:caps/>
                <w:szCs w:val="24"/>
              </w:rPr>
            </w:pPr>
            <w:bookmarkStart w:id="20" w:name="Judgment_Dated"/>
            <w:r>
              <w:rPr>
                <w:caps/>
                <w:szCs w:val="24"/>
              </w:rPr>
              <w:t>17 FEBRUARY 2017</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F22386" w:rsidP="00274F5B">
      <w:pPr>
        <w:pStyle w:val="Order1"/>
      </w:pPr>
      <w:bookmarkStart w:id="21" w:name="Order_Start_Text"/>
      <w:bookmarkEnd w:id="21"/>
      <w:r>
        <w:t xml:space="preserve">The appeal </w:t>
      </w:r>
      <w:proofErr w:type="gramStart"/>
      <w:r>
        <w:t>be</w:t>
      </w:r>
      <w:proofErr w:type="gramEnd"/>
      <w:r>
        <w:t xml:space="preserve"> dismissed.</w:t>
      </w:r>
    </w:p>
    <w:p w:rsidR="00F22386" w:rsidRDefault="00F22386" w:rsidP="00274F5B">
      <w:pPr>
        <w:pStyle w:val="Order1"/>
      </w:pPr>
      <w:r>
        <w:t xml:space="preserve">The appellant pay the first respondent’s costs </w:t>
      </w:r>
      <w:r w:rsidR="00C95241">
        <w:t>as agreed or taxed</w:t>
      </w:r>
      <w:r>
        <w:t>.</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395B24" w:rsidRPr="00EA03CE" w:rsidRDefault="00F22386" w:rsidP="005E0510">
      <w:pPr>
        <w:pStyle w:val="NormalHeadings"/>
        <w:spacing w:line="360" w:lineRule="auto"/>
        <w:jc w:val="left"/>
        <w:rPr>
          <w:sz w:val="26"/>
          <w:szCs w:val="26"/>
        </w:rPr>
      </w:pPr>
      <w:r>
        <w:rPr>
          <w:sz w:val="26"/>
          <w:szCs w:val="26"/>
        </w:rPr>
        <w:t>JAGOT J</w:t>
      </w:r>
      <w:r w:rsidR="00484F6D" w:rsidRPr="00EA03CE">
        <w:rPr>
          <w:sz w:val="26"/>
          <w:szCs w:val="26"/>
        </w:rPr>
        <w:t>:</w:t>
      </w:r>
    </w:p>
    <w:p w:rsidR="00F10E3A" w:rsidRDefault="00F22386" w:rsidP="00F22386">
      <w:pPr>
        <w:pStyle w:val="ParaNumbering"/>
      </w:pPr>
      <w:r>
        <w:t>On 31 March 2015, the Migration Review Tribunal (</w:t>
      </w:r>
      <w:r w:rsidR="000E17B7">
        <w:t xml:space="preserve">now, the Administrative Appeals </w:t>
      </w:r>
      <w:r>
        <w:rPr>
          <w:b/>
        </w:rPr>
        <w:t>Tribunal</w:t>
      </w:r>
      <w:r>
        <w:t>) affirmed a decision of the Minister</w:t>
      </w:r>
      <w:r w:rsidR="00C95241">
        <w:t xml:space="preserve"> for Immigration and Border Protection</w:t>
      </w:r>
      <w:r w:rsidR="00126CC4">
        <w:t xml:space="preserve"> (the </w:t>
      </w:r>
      <w:r w:rsidR="00126CC4">
        <w:rPr>
          <w:b/>
        </w:rPr>
        <w:t>Minister</w:t>
      </w:r>
      <w:r w:rsidR="00126CC4">
        <w:t>)</w:t>
      </w:r>
      <w:r>
        <w:t xml:space="preserve"> to cancel the appellant’s </w:t>
      </w:r>
      <w:r w:rsidR="00F10E3A">
        <w:t>S</w:t>
      </w:r>
      <w:r>
        <w:t xml:space="preserve">ubclass 100 </w:t>
      </w:r>
      <w:r w:rsidR="00C95241">
        <w:t>(</w:t>
      </w:r>
      <w:r w:rsidR="00F10E3A">
        <w:t>P</w:t>
      </w:r>
      <w:r>
        <w:t xml:space="preserve">artner </w:t>
      </w:r>
      <w:r w:rsidR="00F10E3A">
        <w:t>M</w:t>
      </w:r>
      <w:r>
        <w:t>igrant</w:t>
      </w:r>
      <w:r w:rsidR="00C95241">
        <w:t>)</w:t>
      </w:r>
      <w:r>
        <w:t xml:space="preserve"> visa.  </w:t>
      </w:r>
    </w:p>
    <w:p w:rsidR="00F10E3A" w:rsidRDefault="00F10E3A" w:rsidP="00F22386">
      <w:pPr>
        <w:pStyle w:val="ParaNumbering"/>
      </w:pPr>
      <w:r>
        <w:t>On 23 April 2015 t</w:t>
      </w:r>
      <w:r w:rsidR="00F22386">
        <w:t xml:space="preserve">he appellant applied </w:t>
      </w:r>
      <w:r>
        <w:t xml:space="preserve">to the Federal Circuit Court of Australia (the </w:t>
      </w:r>
      <w:r>
        <w:rPr>
          <w:b/>
        </w:rPr>
        <w:t>FCC</w:t>
      </w:r>
      <w:r>
        <w:t xml:space="preserve">) </w:t>
      </w:r>
      <w:r w:rsidR="00F22386">
        <w:t xml:space="preserve">for judicial review of that decision.  </w:t>
      </w:r>
    </w:p>
    <w:p w:rsidR="00F10E3A" w:rsidRDefault="00C95241" w:rsidP="00F22386">
      <w:pPr>
        <w:pStyle w:val="ParaNumbering"/>
      </w:pPr>
      <w:r>
        <w:t>On 29 September 2016, t</w:t>
      </w:r>
      <w:r w:rsidR="00F22386">
        <w:t xml:space="preserve">he FCC dismissed the application for review.  </w:t>
      </w:r>
    </w:p>
    <w:p w:rsidR="00F22386" w:rsidRDefault="00C95241" w:rsidP="00F22386">
      <w:pPr>
        <w:pStyle w:val="ParaNumbering"/>
      </w:pPr>
      <w:r>
        <w:t>On 17 October 2016</w:t>
      </w:r>
      <w:r w:rsidR="00F22386">
        <w:t xml:space="preserve">, the appellant filed a notice of appeal </w:t>
      </w:r>
      <w:r>
        <w:t xml:space="preserve">in this Court </w:t>
      </w:r>
      <w:r w:rsidR="00F22386">
        <w:t>from the FCC’s decision.  There are three grounds set out in the notice of appeal.  They appear in the following terms:</w:t>
      </w:r>
    </w:p>
    <w:p w:rsidR="00F22386" w:rsidRDefault="00F22386" w:rsidP="008F3A82">
      <w:pPr>
        <w:pStyle w:val="Quote1"/>
        <w:numPr>
          <w:ilvl w:val="0"/>
          <w:numId w:val="50"/>
        </w:numPr>
      </w:pPr>
      <w:r>
        <w:t>The judge of the Federal Circuit Court in his honourable judgment delivered on the 29 September 2016 failed error of law and relief under the judiciary Act. He failed to find that the Administrative Appeals Tribunal (AAT) has not found any evidence in relation to may claims and thus its decision</w:t>
      </w:r>
      <w:r w:rsidR="00A46CC6">
        <w:t xml:space="preserve"> influenced by sufficient doubt.</w:t>
      </w:r>
    </w:p>
    <w:p w:rsidR="00A46CC6" w:rsidRDefault="00A46CC6" w:rsidP="008F3A82">
      <w:pPr>
        <w:pStyle w:val="Quote1"/>
        <w:numPr>
          <w:ilvl w:val="0"/>
          <w:numId w:val="50"/>
        </w:numPr>
      </w:pPr>
      <w:r>
        <w:t>The Administrative Appeals tribunal’s decision was affected by the recent High Court reported decisions.</w:t>
      </w:r>
    </w:p>
    <w:p w:rsidR="00A46CC6" w:rsidRDefault="00A46CC6" w:rsidP="008F3A82">
      <w:pPr>
        <w:pStyle w:val="Quote1"/>
        <w:numPr>
          <w:ilvl w:val="0"/>
          <w:numId w:val="50"/>
        </w:numPr>
      </w:pPr>
      <w:r>
        <w:t>Besides, the Administrative Appeals Tribunal did not follow the proper procedure as required by the Act in arriving its decision in deciding my Permanent Residence visa review application</w:t>
      </w:r>
      <w:proofErr w:type="gramStart"/>
      <w:r>
        <w:t xml:space="preserve">. </w:t>
      </w:r>
      <w:proofErr w:type="gramEnd"/>
      <w:r>
        <w:t>Thus, the procedures that were required by the act or regulations to be observed in connection with the making of the decision were not observed.</w:t>
      </w:r>
    </w:p>
    <w:p w:rsidR="00C95241" w:rsidRDefault="00C95241" w:rsidP="00F22386">
      <w:pPr>
        <w:pStyle w:val="ParaNumbering"/>
      </w:pPr>
      <w:r>
        <w:t>T</w:t>
      </w:r>
      <w:r w:rsidR="00F22386">
        <w:t xml:space="preserve">he appellant supported her appeal by a written submission, dated 9 February 2017, and also made oral submissions at the hearing today.  </w:t>
      </w:r>
    </w:p>
    <w:p w:rsidR="00F22386" w:rsidRDefault="00F22386" w:rsidP="00F22386">
      <w:pPr>
        <w:pStyle w:val="ParaNumbering"/>
      </w:pPr>
      <w:r>
        <w:t xml:space="preserve">The appellant’s first proposition is that the </w:t>
      </w:r>
      <w:r w:rsidR="000E17B7">
        <w:t xml:space="preserve">provision </w:t>
      </w:r>
      <w:r>
        <w:t xml:space="preserve">under which her visa was cancelled, </w:t>
      </w:r>
      <w:r w:rsidR="000E17B7">
        <w:t>s </w:t>
      </w:r>
      <w:r>
        <w:t xml:space="preserve">140(2) of the </w:t>
      </w:r>
      <w:r w:rsidRPr="00F10E3A">
        <w:rPr>
          <w:i/>
        </w:rPr>
        <w:t>Migration Act 1958</w:t>
      </w:r>
      <w:r>
        <w:t xml:space="preserve"> </w:t>
      </w:r>
      <w:r w:rsidR="00A46CC6">
        <w:t>C</w:t>
      </w:r>
      <w:r>
        <w:t>th</w:t>
      </w:r>
      <w:r w:rsidR="00A46CC6">
        <w:t xml:space="preserve"> (the </w:t>
      </w:r>
      <w:r w:rsidR="00A46CC6">
        <w:rPr>
          <w:b/>
        </w:rPr>
        <w:t>Act</w:t>
      </w:r>
      <w:r w:rsidR="00A46CC6">
        <w:t>)</w:t>
      </w:r>
      <w:r>
        <w:t xml:space="preserve">, does not apply to her.  Section 140 </w:t>
      </w:r>
      <w:r w:rsidR="000E17B7">
        <w:t xml:space="preserve">is </w:t>
      </w:r>
      <w:r>
        <w:t>as follows:</w:t>
      </w:r>
    </w:p>
    <w:p w:rsidR="008F3A82" w:rsidRDefault="008F3A82" w:rsidP="00AB7975">
      <w:pPr>
        <w:pStyle w:val="Quote1"/>
        <w:ind w:left="1440" w:hanging="703"/>
      </w:pPr>
      <w:r>
        <w:t>(1)</w:t>
      </w:r>
      <w:r>
        <w:tab/>
        <w:t xml:space="preserve">If a person’s visa is cancelled under section 109 (incorrect information), 116 (general power to cancel), 128 (when holder outside Australia), 133A (Minister’s personal powers to cancel visas on section 109 grounds), 133C (Minister’s personal powers to cancel visas on section 116 grounds) or 137J (student visas), a visa held by </w:t>
      </w:r>
      <w:r w:rsidR="00B65CDD">
        <w:t>another person because of being a member of the family unit of the person is also cancelled.</w:t>
      </w:r>
    </w:p>
    <w:p w:rsidR="00A46CC6" w:rsidRDefault="000E17B7" w:rsidP="008F3A82">
      <w:pPr>
        <w:pStyle w:val="Quote1"/>
      </w:pPr>
      <w:r>
        <w:t>(2)</w:t>
      </w:r>
      <w:r w:rsidR="00B65CDD">
        <w:tab/>
      </w:r>
      <w:r w:rsidR="00A46CC6">
        <w:t>If:</w:t>
      </w:r>
    </w:p>
    <w:p w:rsidR="00A46CC6" w:rsidRDefault="00342590" w:rsidP="008F3A82">
      <w:pPr>
        <w:pStyle w:val="Quote2"/>
        <w:ind w:left="2160" w:hanging="720"/>
      </w:pPr>
      <w:r>
        <w:lastRenderedPageBreak/>
        <w:t>(a)</w:t>
      </w:r>
      <w:r w:rsidR="00A46CC6">
        <w:tab/>
      </w:r>
      <w:proofErr w:type="gramStart"/>
      <w:r w:rsidR="00A46CC6">
        <w:t>a</w:t>
      </w:r>
      <w:proofErr w:type="gramEnd"/>
      <w:r w:rsidR="00A46CC6">
        <w:t xml:space="preserve"> person’s visa is cancelled under section 109 (incorrect information), 116 (</w:t>
      </w:r>
      <w:r w:rsidR="008F3A82">
        <w:t>general powers to cancel), 128 (when holder outside Australia), 113A (Minister’s personal powers to cancel visas on section 109 grounds)</w:t>
      </w:r>
      <w:r w:rsidR="00B65CDD">
        <w:t>, 133C (Minister’s personal powers to cancel visas on section 116 grounds)</w:t>
      </w:r>
      <w:r w:rsidR="008F3A82">
        <w:t xml:space="preserve"> or 137J (student visas); and</w:t>
      </w:r>
    </w:p>
    <w:p w:rsidR="008F3A82" w:rsidRDefault="008F3A82" w:rsidP="008F3A82">
      <w:pPr>
        <w:pStyle w:val="Quote2"/>
        <w:ind w:left="2160" w:hanging="720"/>
      </w:pPr>
      <w:r>
        <w:t>(b)</w:t>
      </w:r>
      <w:r>
        <w:tab/>
      </w:r>
      <w:proofErr w:type="gramStart"/>
      <w:r>
        <w:t>another</w:t>
      </w:r>
      <w:proofErr w:type="gramEnd"/>
      <w:r>
        <w:t xml:space="preserve"> person to whom subsection (1) does not apply holds a visa only because the person whose visa is cancelled held a visa;</w:t>
      </w:r>
    </w:p>
    <w:p w:rsidR="008F3A82" w:rsidRDefault="008F3A82" w:rsidP="00AB7975">
      <w:pPr>
        <w:pStyle w:val="Quote1"/>
      </w:pPr>
      <w:proofErr w:type="gramStart"/>
      <w:r>
        <w:t>the</w:t>
      </w:r>
      <w:proofErr w:type="gramEnd"/>
      <w:r>
        <w:t xml:space="preserve"> Minister may, without notice to the other person, cancel the other person’s visa.</w:t>
      </w:r>
    </w:p>
    <w:p w:rsidR="00B65CDD" w:rsidRDefault="00B65CDD" w:rsidP="00AB7975">
      <w:pPr>
        <w:pStyle w:val="Quote1"/>
      </w:pPr>
      <w:r>
        <w:t>(3)</w:t>
      </w:r>
      <w:r>
        <w:tab/>
        <w:t>If:</w:t>
      </w:r>
    </w:p>
    <w:p w:rsidR="00B65CDD" w:rsidRDefault="00B65CDD" w:rsidP="00AB7975">
      <w:pPr>
        <w:pStyle w:val="Quote2"/>
        <w:ind w:left="2160" w:hanging="720"/>
      </w:pPr>
      <w:r>
        <w:t>(a)</w:t>
      </w:r>
      <w:r>
        <w:tab/>
      </w:r>
      <w:proofErr w:type="gramStart"/>
      <w:r>
        <w:t>a</w:t>
      </w:r>
      <w:proofErr w:type="gramEnd"/>
      <w:r>
        <w:t xml:space="preserve"> person’s visa (the </w:t>
      </w:r>
      <w:r>
        <w:rPr>
          <w:b/>
          <w:i/>
        </w:rPr>
        <w:t>cancelled visa</w:t>
      </w:r>
      <w:r>
        <w:t>) is cancelled under any provision of this Act; and</w:t>
      </w:r>
    </w:p>
    <w:p w:rsidR="00B65CDD" w:rsidRDefault="00B65CDD" w:rsidP="00AB7975">
      <w:pPr>
        <w:pStyle w:val="Quote2"/>
        <w:ind w:left="2160" w:hanging="720"/>
      </w:pPr>
      <w:r>
        <w:t>(b)</w:t>
      </w:r>
      <w:r>
        <w:tab/>
      </w:r>
      <w:proofErr w:type="gramStart"/>
      <w:r>
        <w:t>the</w:t>
      </w:r>
      <w:proofErr w:type="gramEnd"/>
      <w:r>
        <w:t xml:space="preserve"> person is a parent of another person; and</w:t>
      </w:r>
    </w:p>
    <w:p w:rsidR="00B65CDD" w:rsidRDefault="00B65CDD" w:rsidP="00AB7975">
      <w:pPr>
        <w:pStyle w:val="Quote2"/>
        <w:ind w:left="2160" w:hanging="720"/>
      </w:pPr>
      <w:r>
        <w:t>(c)</w:t>
      </w:r>
      <w:r>
        <w:tab/>
      </w:r>
      <w:proofErr w:type="gramStart"/>
      <w:r>
        <w:t>the</w:t>
      </w:r>
      <w:proofErr w:type="gramEnd"/>
      <w:r>
        <w:t xml:space="preserve"> other person holds a particular visa (the </w:t>
      </w:r>
      <w:r>
        <w:rPr>
          <w:b/>
          <w:i/>
        </w:rPr>
        <w:t>other visa</w:t>
      </w:r>
      <w:r>
        <w:t>), that was granted under section 78 (child born in Australia) because the parent held the cancelled visa;</w:t>
      </w:r>
    </w:p>
    <w:p w:rsidR="00B65CDD" w:rsidRDefault="00B65CDD" w:rsidP="00AB7975">
      <w:pPr>
        <w:pStyle w:val="Quote1"/>
      </w:pPr>
      <w:proofErr w:type="gramStart"/>
      <w:r>
        <w:t>the</w:t>
      </w:r>
      <w:proofErr w:type="gramEnd"/>
      <w:r>
        <w:t xml:space="preserve"> other visa is also cancelled.</w:t>
      </w:r>
    </w:p>
    <w:p w:rsidR="00B65CDD" w:rsidRDefault="00B65CDD" w:rsidP="00AB7975">
      <w:pPr>
        <w:pStyle w:val="Quote1"/>
      </w:pPr>
      <w:r>
        <w:t>(4)</w:t>
      </w:r>
      <w:r>
        <w:tab/>
        <w:t>If:</w:t>
      </w:r>
    </w:p>
    <w:p w:rsidR="00B65CDD" w:rsidRDefault="00B65CDD" w:rsidP="00AB7975">
      <w:pPr>
        <w:pStyle w:val="Quote2"/>
        <w:ind w:left="2160" w:hanging="720"/>
      </w:pPr>
      <w:r>
        <w:t>(a)</w:t>
      </w:r>
      <w:r>
        <w:tab/>
      </w:r>
      <w:proofErr w:type="gramStart"/>
      <w:r>
        <w:t>a</w:t>
      </w:r>
      <w:proofErr w:type="gramEnd"/>
      <w:r>
        <w:t xml:space="preserve"> visa is cancelled under subsection (1), (2) or (3) because another visa is cancelled; and</w:t>
      </w:r>
    </w:p>
    <w:p w:rsidR="00B65CDD" w:rsidRDefault="00B65CDD" w:rsidP="00AB7975">
      <w:pPr>
        <w:pStyle w:val="Quote2"/>
        <w:ind w:left="2160" w:hanging="720"/>
      </w:pPr>
      <w:r>
        <w:t>(b)</w:t>
      </w:r>
      <w:r>
        <w:tab/>
      </w:r>
      <w:proofErr w:type="gramStart"/>
      <w:r>
        <w:t>the</w:t>
      </w:r>
      <w:proofErr w:type="gramEnd"/>
      <w:r>
        <w:t xml:space="preserve"> cancellation of the other visa is revoked under section 131, 133F, 137L or 137N;</w:t>
      </w:r>
    </w:p>
    <w:p w:rsidR="00B65CDD" w:rsidRPr="00AB7975" w:rsidRDefault="00B65CDD" w:rsidP="00AB7975">
      <w:pPr>
        <w:pStyle w:val="Quote1"/>
      </w:pPr>
      <w:proofErr w:type="gramStart"/>
      <w:r>
        <w:t>the</w:t>
      </w:r>
      <w:proofErr w:type="gramEnd"/>
      <w:r>
        <w:t xml:space="preserve"> cancellation under subsection (1), (2) or (3) is revoked.</w:t>
      </w:r>
    </w:p>
    <w:p w:rsidR="00F22386" w:rsidRDefault="00C95241" w:rsidP="00AB7975">
      <w:pPr>
        <w:pStyle w:val="ParaNumbering"/>
      </w:pPr>
      <w:r>
        <w:t>T</w:t>
      </w:r>
      <w:r w:rsidR="00F22386">
        <w:t xml:space="preserve">he appellant’s first proposition is the same argument that was put before the </w:t>
      </w:r>
      <w:r>
        <w:t>FCC</w:t>
      </w:r>
      <w:r w:rsidR="00F22386">
        <w:t xml:space="preserve">, to the effect that she did not hold a visa “only because the person whose visa is cancelled held a visa”, as set out in </w:t>
      </w:r>
      <w:r w:rsidR="00342590">
        <w:t>s </w:t>
      </w:r>
      <w:r w:rsidR="00F22386">
        <w:t>140(2</w:t>
      </w:r>
      <w:proofErr w:type="gramStart"/>
      <w:r w:rsidR="00F22386">
        <w:t>)(</w:t>
      </w:r>
      <w:proofErr w:type="gramEnd"/>
      <w:r w:rsidR="00F22386">
        <w:t xml:space="preserve">b) of the Act.  The primary judge considered and rejected this argument, at </w:t>
      </w:r>
      <w:r w:rsidR="00342590">
        <w:t>[</w:t>
      </w:r>
      <w:r w:rsidR="00F22386">
        <w:t>33</w:t>
      </w:r>
      <w:r w:rsidR="00342590">
        <w:t>]</w:t>
      </w:r>
      <w:r w:rsidR="00F22386">
        <w:t xml:space="preserve"> to </w:t>
      </w:r>
      <w:r w:rsidR="00342590">
        <w:t>[</w:t>
      </w:r>
      <w:r w:rsidR="00F22386">
        <w:t>44</w:t>
      </w:r>
      <w:r w:rsidR="00342590">
        <w:t>]</w:t>
      </w:r>
      <w:r w:rsidR="00F22386">
        <w:t xml:space="preserve"> of the reasons for judgment below.  I can see no error in the primary judge’s reasoning.  </w:t>
      </w:r>
      <w:r>
        <w:t>S</w:t>
      </w:r>
      <w:r w:rsidR="00F22386">
        <w:t>ection 140(2</w:t>
      </w:r>
      <w:proofErr w:type="gramStart"/>
      <w:r w:rsidR="00F22386">
        <w:t>)(</w:t>
      </w:r>
      <w:proofErr w:type="gramEnd"/>
      <w:r w:rsidR="00F22386">
        <w:t xml:space="preserve">b), by the use of the word “only because”, </w:t>
      </w:r>
      <w:r>
        <w:t xml:space="preserve">should be </w:t>
      </w:r>
      <w:r w:rsidR="00342590">
        <w:t xml:space="preserve">understood </w:t>
      </w:r>
      <w:r>
        <w:t xml:space="preserve">to </w:t>
      </w:r>
      <w:r w:rsidR="00F22386">
        <w:t xml:space="preserve">mean that the person holds a visa by reason of another person having held a visa, in the sense that </w:t>
      </w:r>
      <w:r>
        <w:t>another</w:t>
      </w:r>
      <w:r w:rsidR="00F22386">
        <w:t xml:space="preserve"> person holding a visa was, as the primary judge said, “a condition precedent to the grant of the visa”</w:t>
      </w:r>
      <w:r>
        <w:t xml:space="preserve"> </w:t>
      </w:r>
      <w:r w:rsidR="00F22386">
        <w:t>(</w:t>
      </w:r>
      <w:r>
        <w:rPr>
          <w:i/>
        </w:rPr>
        <w:t xml:space="preserve">Ara v Minister for Immigration &amp; Anor </w:t>
      </w:r>
      <w:r>
        <w:t>[2016] FCCA 2154 at [33]).</w:t>
      </w:r>
    </w:p>
    <w:p w:rsidR="00AB7975" w:rsidRDefault="00F22386" w:rsidP="00F22386">
      <w:pPr>
        <w:pStyle w:val="ParaNumbering"/>
      </w:pPr>
      <w:r>
        <w:t xml:space="preserve">The issue, then, is whether the primary judge was wrong in concluding that the Tribunal’s discretion did not miscarry.  </w:t>
      </w:r>
    </w:p>
    <w:p w:rsidR="00C95241" w:rsidRDefault="00F22386" w:rsidP="00F22386">
      <w:pPr>
        <w:pStyle w:val="ParaNumbering"/>
      </w:pPr>
      <w:r>
        <w:t xml:space="preserve">The appellant has made a number of points, both in writing and orally, to support an argument that the Tribunal’s discretion did miscarry.  </w:t>
      </w:r>
    </w:p>
    <w:p w:rsidR="00AB7975" w:rsidRDefault="00F22386" w:rsidP="00F22386">
      <w:pPr>
        <w:pStyle w:val="ParaNumbering"/>
      </w:pPr>
      <w:r>
        <w:lastRenderedPageBreak/>
        <w:t xml:space="preserve">The appellant </w:t>
      </w:r>
      <w:r w:rsidR="00C95241">
        <w:t xml:space="preserve">submitted that </w:t>
      </w:r>
      <w:r>
        <w:t>she had no notice of the cancellation of her visa</w:t>
      </w:r>
      <w:r w:rsidR="00E3407F">
        <w:t>.   H</w:t>
      </w:r>
      <w:r>
        <w:t xml:space="preserve">owever, </w:t>
      </w:r>
      <w:r w:rsidR="00342590">
        <w:t>s </w:t>
      </w:r>
      <w:r>
        <w:t>140(2)</w:t>
      </w:r>
      <w:r w:rsidR="00E3407F">
        <w:t xml:space="preserve"> of the Act</w:t>
      </w:r>
      <w:r>
        <w:t xml:space="preserve"> expressly provides that the Minister may cancel a visa without notice.  </w:t>
      </w:r>
    </w:p>
    <w:p w:rsidR="00F22386" w:rsidRDefault="00F22386" w:rsidP="00F22386">
      <w:pPr>
        <w:pStyle w:val="ParaNumbering"/>
      </w:pPr>
      <w:r>
        <w:t xml:space="preserve">The appellant </w:t>
      </w:r>
      <w:r w:rsidR="00C95241">
        <w:t xml:space="preserve">submitted </w:t>
      </w:r>
      <w:r>
        <w:t xml:space="preserve">that the Tribunal failed to consider adjourning the decision to await the outcome of her husband’s judicial review application of the decision to cancel his visa.  </w:t>
      </w:r>
      <w:r w:rsidR="00C95241">
        <w:t>The</w:t>
      </w:r>
      <w:r>
        <w:t xml:space="preserve"> first respondent has submitted,</w:t>
      </w:r>
      <w:r w:rsidR="00C95241">
        <w:t xml:space="preserve"> and I agree,</w:t>
      </w:r>
      <w:r>
        <w:t xml:space="preserve"> </w:t>
      </w:r>
      <w:r w:rsidR="00C95241">
        <w:t xml:space="preserve">that </w:t>
      </w:r>
      <w:r>
        <w:t xml:space="preserve">there is no evidence that the appellant applied for an adjournment and, </w:t>
      </w:r>
      <w:r w:rsidR="00C95241">
        <w:t xml:space="preserve">even </w:t>
      </w:r>
      <w:r>
        <w:t>if the appellant had done so, the judicial review application of her husband would not have necessitated an adjournment of her own matter.</w:t>
      </w:r>
    </w:p>
    <w:p w:rsidR="00C95241" w:rsidRDefault="00C95241" w:rsidP="00F22386">
      <w:pPr>
        <w:pStyle w:val="ParaNumbering"/>
      </w:pPr>
      <w:r>
        <w:t>The appellant submitted that the Tribunal had not considered her situation as an individual, separate from her</w:t>
      </w:r>
      <w:r w:rsidR="00292E27">
        <w:t xml:space="preserve"> husband.  However, it is clear</w:t>
      </w:r>
      <w:r>
        <w:t xml:space="preserve"> from the Tribunal’s reasons that it did consider the appellant’s individual position.</w:t>
      </w:r>
    </w:p>
    <w:p w:rsidR="00AB7975" w:rsidRDefault="00F22386" w:rsidP="00F22386">
      <w:pPr>
        <w:pStyle w:val="ParaNumbering"/>
      </w:pPr>
      <w:r>
        <w:t xml:space="preserve">The appellant submitted that the Tribunal had to consider whether the cancellation of her visa was justified in the public interest.  Having regard to </w:t>
      </w:r>
      <w:r w:rsidR="00292E27">
        <w:t>s </w:t>
      </w:r>
      <w:r>
        <w:t xml:space="preserve">140(2) of the Act, construed in context, I do not accept that the Tribunal could only exercise the discretion to cancel the visa if it thought this was justified in the public interest.  </w:t>
      </w:r>
    </w:p>
    <w:p w:rsidR="00F22386" w:rsidRDefault="00F22386" w:rsidP="00F22386">
      <w:pPr>
        <w:pStyle w:val="ParaNumbering"/>
      </w:pPr>
      <w:r>
        <w:t xml:space="preserve">The appellant </w:t>
      </w:r>
      <w:r w:rsidR="00C95241">
        <w:t xml:space="preserve">submitted </w:t>
      </w:r>
      <w:r>
        <w:t xml:space="preserve">that the Tribunal </w:t>
      </w:r>
      <w:r w:rsidR="00FC62D8">
        <w:t>made its decision</w:t>
      </w:r>
      <w:r>
        <w:t xml:space="preserve"> on the basis that it had </w:t>
      </w:r>
      <w:proofErr w:type="gramStart"/>
      <w:r>
        <w:t>a discretion</w:t>
      </w:r>
      <w:proofErr w:type="gramEnd"/>
      <w:r>
        <w:t xml:space="preserve"> not to cancel her visa, only if satisfied that there were sufficiently strong reasons for doing so, and that this was in error.</w:t>
      </w:r>
      <w:r w:rsidR="00AB7975">
        <w:t xml:space="preserve">  </w:t>
      </w:r>
      <w:r>
        <w:t>I do not think this is a fair characterisation of what the Tribunal did.  At paragraph 16 of its reasons, the Tribunal as</w:t>
      </w:r>
      <w:r w:rsidR="00292E27">
        <w:t>ked itself the correct question, t</w:t>
      </w:r>
      <w:r>
        <w:t xml:space="preserve">hat is, whether the applicant’s visa should be cancelled.  This is the relevant question posed by </w:t>
      </w:r>
      <w:r w:rsidR="00292E27">
        <w:t>s </w:t>
      </w:r>
      <w:r>
        <w:t>140(2) of the Act.  The fact that the Tribunal then invited the appellant to give her reasons as to why the visa should not be cancelled was an appropriate way for the Tribunal to obtain information from the appellant about all of the circumstances she thought were relevant to any cancellation of her visa.</w:t>
      </w:r>
    </w:p>
    <w:p w:rsidR="00FC62D8" w:rsidRDefault="00F22386" w:rsidP="00F22386">
      <w:pPr>
        <w:pStyle w:val="ParaNumbering"/>
      </w:pPr>
      <w:r>
        <w:t xml:space="preserve">The appellant repeated before me many of the matters that she put to the Tribunal, including </w:t>
      </w:r>
      <w:r w:rsidR="006B0FF9">
        <w:t xml:space="preserve">about </w:t>
      </w:r>
      <w:r>
        <w:t xml:space="preserve">a petition which had been submitted to the Tribunal on her behalf, her concern that she would not be able to get a decent paying job in Bangladesh, her inability to support and educate her children in Bangladesh, </w:t>
      </w:r>
      <w:r w:rsidR="00FC62D8">
        <w:t xml:space="preserve">and </w:t>
      </w:r>
      <w:r>
        <w:t>the bad political and economic situation in Bangladesh</w:t>
      </w:r>
      <w:r w:rsidR="00FC62D8">
        <w:t>.</w:t>
      </w:r>
      <w:r>
        <w:t xml:space="preserve"> These were all matters that the Tribunal took into consideration, and I have no power to reconsider the merits of the Tribunal’s assessment.  </w:t>
      </w:r>
    </w:p>
    <w:p w:rsidR="00F22386" w:rsidRDefault="00FC62D8" w:rsidP="00F22386">
      <w:pPr>
        <w:pStyle w:val="ParaNumbering"/>
      </w:pPr>
      <w:r>
        <w:t xml:space="preserve">In addition, the appellant submitted that it would not be safe for her or her family in Bangladesh because of political associations of her father-in-law.  </w:t>
      </w:r>
      <w:r w:rsidR="00F22386">
        <w:t xml:space="preserve">The appellant </w:t>
      </w:r>
      <w:r w:rsidR="006B0FF9">
        <w:t xml:space="preserve">said that she </w:t>
      </w:r>
      <w:r w:rsidR="00F22386">
        <w:lastRenderedPageBreak/>
        <w:t xml:space="preserve">understood that my power was limited to considering what had </w:t>
      </w:r>
      <w:r>
        <w:t xml:space="preserve">been put before the Tribunal, </w:t>
      </w:r>
      <w:r w:rsidR="006B0FF9">
        <w:t xml:space="preserve">which is </w:t>
      </w:r>
      <w:r w:rsidR="00F22386">
        <w:t xml:space="preserve">correct in </w:t>
      </w:r>
      <w:r w:rsidR="00E1301C">
        <w:t>t</w:t>
      </w:r>
      <w:r w:rsidR="00F22386">
        <w:t>hat I am not able to take into account this information</w:t>
      </w:r>
      <w:r>
        <w:t xml:space="preserve"> as it</w:t>
      </w:r>
      <w:r w:rsidR="00F22386">
        <w:t xml:space="preserve"> was not before the Tribunal.</w:t>
      </w:r>
    </w:p>
    <w:p w:rsidR="00F22386" w:rsidRDefault="00F22386" w:rsidP="00F22386">
      <w:pPr>
        <w:pStyle w:val="ParaNumbering"/>
      </w:pPr>
      <w:r>
        <w:t xml:space="preserve">The appellant </w:t>
      </w:r>
      <w:r w:rsidR="003C6911">
        <w:t xml:space="preserve">submitted </w:t>
      </w:r>
      <w:r>
        <w:t xml:space="preserve">that if the Tribunal had considered all of the facts, it would not have refused her application.  It appears, however, that the Tribunal considered all of the material which the appellant provided and decided to affirm the </w:t>
      </w:r>
      <w:r w:rsidR="00FC62D8">
        <w:t>Minister’s</w:t>
      </w:r>
      <w:r>
        <w:t xml:space="preserve"> decision.  I do not have any power to review the merits of the Tribunal’s weighing up of all of the material.</w:t>
      </w:r>
    </w:p>
    <w:p w:rsidR="00F22386" w:rsidRDefault="00F22386" w:rsidP="00F22386">
      <w:pPr>
        <w:pStyle w:val="ParaNumbering"/>
      </w:pPr>
      <w:r>
        <w:t xml:space="preserve">The appellant </w:t>
      </w:r>
      <w:r w:rsidR="003C6911">
        <w:t xml:space="preserve">submitted </w:t>
      </w:r>
      <w:r>
        <w:t xml:space="preserve">that the lawyers who represented her before the </w:t>
      </w:r>
      <w:r w:rsidR="00FC62D8">
        <w:t>FCC</w:t>
      </w:r>
      <w:r>
        <w:t xml:space="preserve"> may not have done so as she wished, and she was now representing herself and wanted to be provided with natural justice.  I have no doubt that the appellant has put before me everything she can to support her case</w:t>
      </w:r>
      <w:r w:rsidR="00AB7975">
        <w:t>.</w:t>
      </w:r>
      <w:r>
        <w:t xml:space="preserve">  </w:t>
      </w:r>
      <w:r w:rsidR="00AB7975">
        <w:t>H</w:t>
      </w:r>
      <w:r>
        <w:t xml:space="preserve">owever, there is nothing in any of the material which would support a conclusion that there has been any denial of natural justice.  It cannot be inferred that the appellant was not competently represented before the </w:t>
      </w:r>
      <w:r w:rsidR="00FC62D8">
        <w:t>FCC</w:t>
      </w:r>
      <w:r>
        <w:t xml:space="preserve">.  The fact that the appellant can no longer afford legal representation is unfortunate but commonplace, but does not provide any basis for concluding that the </w:t>
      </w:r>
      <w:r w:rsidR="00FC62D8">
        <w:t>FCC’s</w:t>
      </w:r>
      <w:r>
        <w:t xml:space="preserve"> decision was wrong.</w:t>
      </w:r>
    </w:p>
    <w:p w:rsidR="00484F6D" w:rsidRDefault="00F22386" w:rsidP="00F22386">
      <w:pPr>
        <w:pStyle w:val="ParaNumbering"/>
      </w:pPr>
      <w:r>
        <w:t>Having reviewed the Tribunal</w:t>
      </w:r>
      <w:r w:rsidR="00FC62D8">
        <w:t xml:space="preserve"> and FCC’s</w:t>
      </w:r>
      <w:r>
        <w:t xml:space="preserve"> reasons, I am unable to see any legal error.  As a result, I have no power to intervene in the way the appellant has requested.</w:t>
      </w:r>
    </w:p>
    <w:p w:rsidR="00A45559" w:rsidRDefault="00A45559" w:rsidP="00815065">
      <w:pPr>
        <w:pStyle w:val="BodyText"/>
      </w:pPr>
      <w:bookmarkStart w:id="23" w:name="Certification"/>
    </w:p>
    <w:tbl>
      <w:tblPr>
        <w:tblW w:w="0" w:type="auto"/>
        <w:tblLook w:val="04A0" w:firstRow="1" w:lastRow="0" w:firstColumn="1" w:lastColumn="0" w:noHBand="0" w:noVBand="1"/>
      </w:tblPr>
      <w:tblGrid>
        <w:gridCol w:w="3794"/>
      </w:tblGrid>
      <w:tr w:rsidR="00A45559" w:rsidRPr="00A45559">
        <w:tc>
          <w:tcPr>
            <w:tcW w:w="3794" w:type="dxa"/>
            <w:shd w:val="clear" w:color="auto" w:fill="auto"/>
          </w:tcPr>
          <w:p w:rsidR="00A45559" w:rsidRPr="00A45559" w:rsidRDefault="00A45559" w:rsidP="00A45559">
            <w:pPr>
              <w:pStyle w:val="Normal1linespace"/>
            </w:pPr>
            <w:r w:rsidRPr="00A45559">
              <w:t xml:space="preserve">I certify that the preceding </w:t>
            </w:r>
            <w:bookmarkStart w:id="24" w:name="NumberWord"/>
            <w:r>
              <w:t>nineteen</w:t>
            </w:r>
            <w:bookmarkEnd w:id="24"/>
            <w:r w:rsidRPr="00A45559">
              <w:t xml:space="preserve"> (</w:t>
            </w:r>
            <w:bookmarkStart w:id="25" w:name="NumberNumeral"/>
            <w:r>
              <w:t>19</w:t>
            </w:r>
            <w:bookmarkEnd w:id="25"/>
            <w:r w:rsidRPr="00A45559">
              <w:t xml:space="preserve">) numbered </w:t>
            </w:r>
            <w:bookmarkStart w:id="26" w:name="CertPara"/>
            <w:r>
              <w:t>paragraphs are</w:t>
            </w:r>
            <w:bookmarkEnd w:id="26"/>
            <w:r w:rsidRPr="00A45559">
              <w:t xml:space="preserve"> a true copy of the Reasons for Judgment herein of the Honourable </w:t>
            </w:r>
            <w:bookmarkStart w:id="27" w:name="Justice"/>
            <w:r>
              <w:t>Justice Jagot</w:t>
            </w:r>
            <w:bookmarkEnd w:id="27"/>
            <w:r w:rsidRPr="00A45559">
              <w:t>.</w:t>
            </w:r>
          </w:p>
        </w:tc>
      </w:tr>
    </w:tbl>
    <w:p w:rsidR="00A45559" w:rsidRDefault="00A45559" w:rsidP="00815065">
      <w:pPr>
        <w:pStyle w:val="BodyText"/>
      </w:pPr>
    </w:p>
    <w:p w:rsidR="00A45559" w:rsidRDefault="00A45559" w:rsidP="00815065">
      <w:pPr>
        <w:pStyle w:val="BodyText"/>
      </w:pPr>
    </w:p>
    <w:p w:rsidR="00A45559" w:rsidRDefault="00A45559" w:rsidP="00815065">
      <w:pPr>
        <w:pStyle w:val="BodyText"/>
      </w:pPr>
      <w:r>
        <w:t>Associate:</w:t>
      </w:r>
      <w:r w:rsidR="00617244">
        <w:t xml:space="preserve"> </w:t>
      </w:r>
      <w:bookmarkStart w:id="28" w:name="_GoBack"/>
      <w:bookmarkEnd w:id="28"/>
    </w:p>
    <w:p w:rsidR="00A45559" w:rsidRDefault="00A45559" w:rsidP="00815065">
      <w:pPr>
        <w:pStyle w:val="BodyText"/>
      </w:pPr>
    </w:p>
    <w:p w:rsidR="00A45559" w:rsidRDefault="00A45559" w:rsidP="00815065">
      <w:pPr>
        <w:pStyle w:val="BodyText"/>
        <w:tabs>
          <w:tab w:val="left" w:pos="1134"/>
        </w:tabs>
      </w:pPr>
      <w:r>
        <w:t>Dated:</w:t>
      </w:r>
      <w:r>
        <w:tab/>
      </w:r>
      <w:bookmarkStart w:id="29" w:name="CertifyDated"/>
      <w:r>
        <w:t>17 February 2017</w:t>
      </w:r>
      <w:bookmarkEnd w:id="29"/>
    </w:p>
    <w:p w:rsidR="00A45559" w:rsidRDefault="00A45559" w:rsidP="00815065">
      <w:pPr>
        <w:pStyle w:val="BodyText"/>
      </w:pPr>
    </w:p>
    <w:bookmarkEnd w:id="23"/>
    <w:p w:rsidR="00A45559" w:rsidRDefault="00A45559" w:rsidP="00A45559">
      <w:pPr>
        <w:pStyle w:val="BodyText"/>
      </w:pPr>
    </w:p>
    <w:sectPr w:rsidR="00A45559">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C1" w:rsidRDefault="00DC62C1">
      <w:pPr>
        <w:spacing w:line="20" w:lineRule="exact"/>
      </w:pPr>
    </w:p>
    <w:p w:rsidR="00DC62C1" w:rsidRDefault="00DC62C1"/>
    <w:p w:rsidR="00DC62C1" w:rsidRDefault="00DC62C1"/>
  </w:endnote>
  <w:endnote w:type="continuationSeparator" w:id="0">
    <w:p w:rsidR="00DC62C1" w:rsidRDefault="00DC62C1">
      <w:r>
        <w:t xml:space="preserve"> </w:t>
      </w:r>
    </w:p>
    <w:p w:rsidR="00DC62C1" w:rsidRDefault="00DC62C1"/>
    <w:p w:rsidR="00DC62C1" w:rsidRDefault="00DC62C1"/>
  </w:endnote>
  <w:endnote w:type="continuationNotice" w:id="1">
    <w:p w:rsidR="00DC62C1" w:rsidRDefault="00DC62C1">
      <w:r>
        <w:t xml:space="preserve"> </w:t>
      </w:r>
    </w:p>
    <w:p w:rsidR="00DC62C1" w:rsidRDefault="00DC62C1"/>
    <w:p w:rsidR="00DC62C1" w:rsidRDefault="00DC6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E1301C" w:rsidRDefault="00395B24" w:rsidP="00E13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E1301C" w:rsidRDefault="002F1E49" w:rsidP="00E13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C1" w:rsidRDefault="00DC62C1"/>
    <w:p w:rsidR="00DC62C1" w:rsidRDefault="00DC62C1"/>
    <w:p w:rsidR="00DC62C1" w:rsidRDefault="00DC62C1"/>
  </w:footnote>
  <w:footnote w:type="continuationSeparator" w:id="0">
    <w:p w:rsidR="00DC62C1" w:rsidRDefault="00DC62C1">
      <w:r>
        <w:continuationSeparator/>
      </w:r>
    </w:p>
    <w:p w:rsidR="00DC62C1" w:rsidRDefault="00DC62C1"/>
    <w:p w:rsidR="00DC62C1" w:rsidRDefault="00DC62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DF5363">
      <w:rPr>
        <w:noProof/>
      </w:rPr>
      <w:t>4</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49C5A27"/>
    <w:multiLevelType w:val="hybridMultilevel"/>
    <w:tmpl w:val="759438DC"/>
    <w:lvl w:ilvl="0" w:tplc="7198635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8">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nsid w:val="494817A7"/>
    <w:multiLevelType w:val="multilevel"/>
    <w:tmpl w:val="0F0EC90E"/>
    <w:numStyleLink w:val="FCListNo"/>
  </w:abstractNum>
  <w:abstractNum w:abstractNumId="2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9"/>
  </w:num>
  <w:num w:numId="2">
    <w:abstractNumId w:val="2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3"/>
  </w:num>
  <w:num w:numId="16">
    <w:abstractNumId w:val="30"/>
  </w:num>
  <w:num w:numId="17">
    <w:abstractNumId w:val="22"/>
  </w:num>
  <w:num w:numId="18">
    <w:abstractNumId w:val="22"/>
  </w:num>
  <w:num w:numId="19">
    <w:abstractNumId w:val="28"/>
  </w:num>
  <w:num w:numId="20">
    <w:abstractNumId w:val="25"/>
  </w:num>
  <w:num w:numId="21">
    <w:abstractNumId w:val="26"/>
  </w:num>
  <w:num w:numId="22">
    <w:abstractNumId w:val="31"/>
  </w:num>
  <w:num w:numId="23">
    <w:abstractNumId w:val="31"/>
  </w:num>
  <w:num w:numId="24">
    <w:abstractNumId w:val="31"/>
  </w:num>
  <w:num w:numId="25">
    <w:abstractNumId w:val="31"/>
  </w:num>
  <w:num w:numId="26">
    <w:abstractNumId w:val="31"/>
  </w:num>
  <w:num w:numId="27">
    <w:abstractNumId w:val="17"/>
  </w:num>
  <w:num w:numId="28">
    <w:abstractNumId w:val="18"/>
  </w:num>
  <w:num w:numId="29">
    <w:abstractNumId w:val="11"/>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2"/>
  </w:num>
  <w:num w:numId="34">
    <w:abstractNumId w:val="21"/>
  </w:num>
  <w:num w:numId="35">
    <w:abstractNumId w:val="24"/>
  </w:num>
  <w:num w:numId="36">
    <w:abstractNumId w:val="24"/>
  </w:num>
  <w:num w:numId="37">
    <w:abstractNumId w:val="24"/>
  </w:num>
  <w:num w:numId="38">
    <w:abstractNumId w:val="16"/>
  </w:num>
  <w:num w:numId="39">
    <w:abstractNumId w:val="24"/>
  </w:num>
  <w:num w:numId="40">
    <w:abstractNumId w:val="24"/>
  </w:num>
  <w:num w:numId="41">
    <w:abstractNumId w:val="24"/>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10"/>
  </w:num>
  <w:num w:numId="5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hamim Ara"/>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810 of 2016"/>
    <w:docVar w:name="HearingDate" w:val="17 February 2017"/>
    <w:docVar w:name="Initiators" w:val="(and another named in the Schedule)"/>
    <w:docVar w:name="Judgdate" w:val="17 February 2017"/>
    <w:docVar w:name="Judge" w:val="Jagot "/>
    <w:docVar w:name="Justices" w:val="Justice"/>
    <w:docVar w:name="lstEntryList" w:val="-1"/>
    <w:docVar w:name="myEntryList" w:val="Counsel for the Appellant=The appellant appeared in person|Solicitor for the Respondents=Ms C Hillary of DLA Piper"/>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DC62C1"/>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17B7"/>
    <w:rsid w:val="000E7BAE"/>
    <w:rsid w:val="000F133D"/>
    <w:rsid w:val="0010536B"/>
    <w:rsid w:val="0011145C"/>
    <w:rsid w:val="001128BD"/>
    <w:rsid w:val="0011419D"/>
    <w:rsid w:val="00126CC4"/>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2E27"/>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2590"/>
    <w:rsid w:val="00343ABC"/>
    <w:rsid w:val="003463FE"/>
    <w:rsid w:val="003554B3"/>
    <w:rsid w:val="00356632"/>
    <w:rsid w:val="003845A9"/>
    <w:rsid w:val="00390883"/>
    <w:rsid w:val="003922F8"/>
    <w:rsid w:val="00395B24"/>
    <w:rsid w:val="003A2D38"/>
    <w:rsid w:val="003A7ECC"/>
    <w:rsid w:val="003B2C72"/>
    <w:rsid w:val="003C1333"/>
    <w:rsid w:val="003C1AF1"/>
    <w:rsid w:val="003C20FF"/>
    <w:rsid w:val="003C6911"/>
    <w:rsid w:val="003D2650"/>
    <w:rsid w:val="003D560C"/>
    <w:rsid w:val="003E5874"/>
    <w:rsid w:val="003E6866"/>
    <w:rsid w:val="003F193E"/>
    <w:rsid w:val="003F34F1"/>
    <w:rsid w:val="00411AE8"/>
    <w:rsid w:val="00413B74"/>
    <w:rsid w:val="00435C5F"/>
    <w:rsid w:val="00441E98"/>
    <w:rsid w:val="004532F7"/>
    <w:rsid w:val="00472027"/>
    <w:rsid w:val="004804CF"/>
    <w:rsid w:val="00484962"/>
    <w:rsid w:val="00484F6D"/>
    <w:rsid w:val="0049338A"/>
    <w:rsid w:val="0049417F"/>
    <w:rsid w:val="004B3EFA"/>
    <w:rsid w:val="004C2A87"/>
    <w:rsid w:val="004C4ED3"/>
    <w:rsid w:val="004D2EA5"/>
    <w:rsid w:val="004D32A6"/>
    <w:rsid w:val="004D53E5"/>
    <w:rsid w:val="00501A12"/>
    <w:rsid w:val="0051346D"/>
    <w:rsid w:val="00513EAE"/>
    <w:rsid w:val="00516806"/>
    <w:rsid w:val="00525A49"/>
    <w:rsid w:val="00535613"/>
    <w:rsid w:val="005359EB"/>
    <w:rsid w:val="0054254A"/>
    <w:rsid w:val="005466B5"/>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17244"/>
    <w:rsid w:val="00621887"/>
    <w:rsid w:val="0062452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0FF9"/>
    <w:rsid w:val="006B3904"/>
    <w:rsid w:val="006B5B7D"/>
    <w:rsid w:val="006C3C9A"/>
    <w:rsid w:val="006D0ECF"/>
    <w:rsid w:val="006D4C92"/>
    <w:rsid w:val="006D4EB6"/>
    <w:rsid w:val="006E35BF"/>
    <w:rsid w:val="006E7850"/>
    <w:rsid w:val="007028D9"/>
    <w:rsid w:val="00707218"/>
    <w:rsid w:val="00712B1D"/>
    <w:rsid w:val="007325D9"/>
    <w:rsid w:val="007360CA"/>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33860"/>
    <w:rsid w:val="00841BD3"/>
    <w:rsid w:val="0084273D"/>
    <w:rsid w:val="00844E3F"/>
    <w:rsid w:val="00845A83"/>
    <w:rsid w:val="008712BB"/>
    <w:rsid w:val="008A2484"/>
    <w:rsid w:val="008C26D9"/>
    <w:rsid w:val="008C6D50"/>
    <w:rsid w:val="008C7167"/>
    <w:rsid w:val="008C7503"/>
    <w:rsid w:val="008D1617"/>
    <w:rsid w:val="008E6315"/>
    <w:rsid w:val="008F11E0"/>
    <w:rsid w:val="008F3A82"/>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559"/>
    <w:rsid w:val="00A45FB1"/>
    <w:rsid w:val="00A46CC6"/>
    <w:rsid w:val="00A46CCC"/>
    <w:rsid w:val="00A51CFE"/>
    <w:rsid w:val="00A76C13"/>
    <w:rsid w:val="00A92E79"/>
    <w:rsid w:val="00A950B6"/>
    <w:rsid w:val="00AB41C1"/>
    <w:rsid w:val="00AB7975"/>
    <w:rsid w:val="00AD12A8"/>
    <w:rsid w:val="00AF3577"/>
    <w:rsid w:val="00AF35F9"/>
    <w:rsid w:val="00B05C7D"/>
    <w:rsid w:val="00B23136"/>
    <w:rsid w:val="00B346C3"/>
    <w:rsid w:val="00B4471C"/>
    <w:rsid w:val="00B451A6"/>
    <w:rsid w:val="00B65CDD"/>
    <w:rsid w:val="00B722DE"/>
    <w:rsid w:val="00B76C44"/>
    <w:rsid w:val="00B83F87"/>
    <w:rsid w:val="00BA2EFA"/>
    <w:rsid w:val="00BA3DBC"/>
    <w:rsid w:val="00BB2DA2"/>
    <w:rsid w:val="00BB56DC"/>
    <w:rsid w:val="00BE183D"/>
    <w:rsid w:val="00BF5D7A"/>
    <w:rsid w:val="00C36442"/>
    <w:rsid w:val="00C400CE"/>
    <w:rsid w:val="00C410FD"/>
    <w:rsid w:val="00C539FB"/>
    <w:rsid w:val="00C95241"/>
    <w:rsid w:val="00CA246D"/>
    <w:rsid w:val="00CB5636"/>
    <w:rsid w:val="00D10F21"/>
    <w:rsid w:val="00D11C53"/>
    <w:rsid w:val="00D34040"/>
    <w:rsid w:val="00D34E69"/>
    <w:rsid w:val="00D373BB"/>
    <w:rsid w:val="00D375EE"/>
    <w:rsid w:val="00D62699"/>
    <w:rsid w:val="00D82620"/>
    <w:rsid w:val="00D9725F"/>
    <w:rsid w:val="00DA01B1"/>
    <w:rsid w:val="00DA11A2"/>
    <w:rsid w:val="00DA14ED"/>
    <w:rsid w:val="00DB2EF1"/>
    <w:rsid w:val="00DB3DE1"/>
    <w:rsid w:val="00DB5DA0"/>
    <w:rsid w:val="00DB716C"/>
    <w:rsid w:val="00DC5C85"/>
    <w:rsid w:val="00DC62C1"/>
    <w:rsid w:val="00DD4236"/>
    <w:rsid w:val="00DD44F1"/>
    <w:rsid w:val="00DE3067"/>
    <w:rsid w:val="00DF5363"/>
    <w:rsid w:val="00E027BC"/>
    <w:rsid w:val="00E1301C"/>
    <w:rsid w:val="00E14EA5"/>
    <w:rsid w:val="00E21133"/>
    <w:rsid w:val="00E2327E"/>
    <w:rsid w:val="00E266EF"/>
    <w:rsid w:val="00E3407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0E3A"/>
    <w:rsid w:val="00F176AC"/>
    <w:rsid w:val="00F22386"/>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C62D8"/>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styleId="FootnoteReference">
    <w:name w:val="footnote reference"/>
    <w:semiHidden/>
    <w:rsid w:val="00F223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styleId="FootnoteReference">
    <w:name w:val="footnote reference"/>
    <w:semiHidden/>
    <w:rsid w:val="00F223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6</Pages>
  <Words>1692</Words>
  <Characters>8608</Characters>
  <Application>Microsoft Office Word</Application>
  <DocSecurity>0</DocSecurity>
  <Lines>245</Lines>
  <Paragraphs>111</Paragraphs>
  <ScaleCrop>false</ScaleCrop>
  <HeadingPairs>
    <vt:vector size="2" baseType="variant">
      <vt:variant>
        <vt:lpstr>Title</vt:lpstr>
      </vt:variant>
      <vt:variant>
        <vt:i4>1</vt:i4>
      </vt:variant>
    </vt:vector>
  </HeadingPairs>
  <TitlesOfParts>
    <vt:vector size="1" baseType="lpstr">
      <vt:lpstr>Ara v Minister for Immigration and Border Protection [2017] FCA 130</vt:lpstr>
    </vt:vector>
  </TitlesOfParts>
  <Company>Federal Court of Australia</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 v Minister for Immigration and Border Protection [2017] FCA 130</dc:title>
  <dc:creator>ibuild</dc:creator>
  <cp:lastModifiedBy>Anna Masters</cp:lastModifiedBy>
  <cp:revision>3</cp:revision>
  <cp:lastPrinted>2017-02-21T02:25:00Z</cp:lastPrinted>
  <dcterms:created xsi:type="dcterms:W3CDTF">2017-02-27T02:50:00Z</dcterms:created>
  <dcterms:modified xsi:type="dcterms:W3CDTF">2017-02-27T02:51:00Z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JAGOT  J</vt:lpwstr>
  </property>
  <property fmtid="{D5CDD505-2E9C-101B-9397-08002B2CF9AE}" pid="4" name="Judgment_dated" linkTarget="Judgment_dated">
    <vt:lpwstr>17 FEBRUARY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