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555EE">
      <w:pPr>
        <w:pStyle w:val="MediaNeutralStyle"/>
      </w:pPr>
      <w:bookmarkStart w:id="0" w:name="MNC"/>
      <w:r>
        <w:t xml:space="preserve">BGP16 v Minister for Immigration and </w:t>
      </w:r>
      <w:r w:rsidR="006A5878">
        <w:t xml:space="preserve">Border </w:t>
      </w:r>
      <w:proofErr w:type="gramStart"/>
      <w:r w:rsidR="006A5878">
        <w:t>Protection</w:t>
      </w:r>
      <w:proofErr w:type="gramEnd"/>
      <w:r w:rsidR="006A5878">
        <w:br/>
        <w:t>[2017] FCA 261</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5B5353">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Pr="001555EE" w:rsidRDefault="001555EE" w:rsidP="002539B3">
            <w:pPr>
              <w:pStyle w:val="CasesLegislationAppealFrom"/>
              <w:spacing w:after="60"/>
              <w:rPr>
                <w:i/>
              </w:rPr>
            </w:pPr>
            <w:bookmarkStart w:id="1" w:name="AppealFrom"/>
            <w:r w:rsidRPr="001555EE">
              <w:rPr>
                <w:i/>
              </w:rPr>
              <w:t>BGP16 v Minister</w:t>
            </w:r>
            <w:r>
              <w:rPr>
                <w:i/>
              </w:rPr>
              <w:t xml:space="preserve"> for Immigration and Border Protection (No 2)</w:t>
            </w:r>
            <w:r>
              <w:t xml:space="preserve"> FCCA 2660</w:t>
            </w:r>
            <w:r w:rsidRPr="001555EE">
              <w:rPr>
                <w:i/>
              </w:rPr>
              <w:t xml:space="preserve"> </w:t>
            </w:r>
            <w:bookmarkEnd w:id="1"/>
          </w:p>
        </w:tc>
      </w:tr>
      <w:tr w:rsidR="00395B24" w:rsidTr="005B535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B5353">
        <w:tc>
          <w:tcPr>
            <w:tcW w:w="3085" w:type="dxa"/>
            <w:shd w:val="clear" w:color="auto" w:fill="auto"/>
          </w:tcPr>
          <w:p w:rsidR="00395B24" w:rsidRDefault="00DD0152" w:rsidP="00663878">
            <w:pPr>
              <w:pStyle w:val="Normal1linespace"/>
              <w:widowControl w:val="0"/>
              <w:jc w:val="left"/>
            </w:pPr>
            <w:r>
              <w:t>File number</w:t>
            </w:r>
            <w:r w:rsidR="002C7385">
              <w:t>:</w:t>
            </w:r>
          </w:p>
        </w:tc>
        <w:tc>
          <w:tcPr>
            <w:tcW w:w="5989" w:type="dxa"/>
            <w:shd w:val="clear" w:color="auto" w:fill="auto"/>
          </w:tcPr>
          <w:p w:rsidR="00395B24" w:rsidRPr="001555EE" w:rsidRDefault="000C4075" w:rsidP="001555EE">
            <w:pPr>
              <w:pStyle w:val="Normal1linespace"/>
              <w:jc w:val="left"/>
            </w:pPr>
            <w:fldSimple w:instr=" REF  FileNo  \* MERGEFORMAT " w:fldLock="1">
              <w:r w:rsidR="001555EE" w:rsidRPr="001555EE">
                <w:t>NSD 1839 of 2016</w:t>
              </w:r>
            </w:fldSimple>
          </w:p>
        </w:tc>
      </w:tr>
      <w:tr w:rsidR="00395B24" w:rsidTr="005B535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B5353">
        <w:tc>
          <w:tcPr>
            <w:tcW w:w="3085" w:type="dxa"/>
            <w:shd w:val="clear" w:color="auto" w:fill="auto"/>
          </w:tcPr>
          <w:p w:rsidR="00395B24" w:rsidRDefault="00DD0152"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1555EE">
              <w:rPr>
                <w:b/>
              </w:rPr>
              <w:fldChar w:fldCharType="begin" w:fldLock="1"/>
            </w:r>
            <w:r w:rsidRPr="001555EE">
              <w:rPr>
                <w:b/>
              </w:rPr>
              <w:instrText xml:space="preserve"> REF  Judge  \* MERGEFORMAT </w:instrText>
            </w:r>
            <w:r w:rsidRPr="001555EE">
              <w:rPr>
                <w:b/>
              </w:rPr>
              <w:fldChar w:fldCharType="separate"/>
            </w:r>
            <w:r w:rsidR="001555EE" w:rsidRPr="001555EE">
              <w:rPr>
                <w:b/>
                <w:caps/>
                <w:szCs w:val="24"/>
              </w:rPr>
              <w:t>RARES  J</w:t>
            </w:r>
            <w:r w:rsidRPr="001555EE">
              <w:rPr>
                <w:b/>
              </w:rPr>
              <w:fldChar w:fldCharType="end"/>
            </w:r>
          </w:p>
        </w:tc>
      </w:tr>
      <w:tr w:rsidR="00395B24" w:rsidTr="005B535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B5353">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1555EE" w:rsidP="00663878">
            <w:pPr>
              <w:pStyle w:val="Normal1linespace"/>
              <w:widowControl w:val="0"/>
              <w:jc w:val="left"/>
            </w:pPr>
            <w:bookmarkStart w:id="2" w:name="JudgmentDate"/>
            <w:r>
              <w:t>16 February 2017</w:t>
            </w:r>
            <w:bookmarkEnd w:id="2"/>
          </w:p>
        </w:tc>
      </w:tr>
      <w:tr w:rsidR="00395B24" w:rsidTr="005B535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B5353">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566DEC" w:rsidRDefault="00B843DA" w:rsidP="00FD33FA">
            <w:pPr>
              <w:pStyle w:val="CasesLegislationAppealFrom"/>
              <w:spacing w:after="60"/>
            </w:pPr>
            <w:bookmarkStart w:id="3" w:name="Legislation"/>
            <w:r>
              <w:rPr>
                <w:i/>
              </w:rPr>
              <w:t>Migration Act 1958</w:t>
            </w:r>
            <w:r>
              <w:t xml:space="preserve"> (Cth) s 36</w:t>
            </w:r>
          </w:p>
          <w:p w:rsidR="00395B24" w:rsidRDefault="00566DEC" w:rsidP="00566DEC">
            <w:pPr>
              <w:pStyle w:val="CasesLegislationAppealFrom"/>
              <w:spacing w:after="60"/>
            </w:pPr>
            <w:r>
              <w:rPr>
                <w:i/>
              </w:rPr>
              <w:t>Federal Circuit Court Rules 2001</w:t>
            </w:r>
            <w:r>
              <w:t xml:space="preserve"> r 13.03C </w:t>
            </w:r>
            <w:r w:rsidR="00B843DA">
              <w:t xml:space="preserve">  </w:t>
            </w:r>
            <w:bookmarkEnd w:id="3"/>
          </w:p>
        </w:tc>
      </w:tr>
      <w:tr w:rsidR="00395B24" w:rsidTr="005B535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B5353">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FD33FA" w:rsidP="00FD33FA">
            <w:pPr>
              <w:pStyle w:val="CasesLegislationAppealFrom"/>
              <w:spacing w:after="60"/>
            </w:pPr>
            <w:bookmarkStart w:id="4" w:name="Cases_Cited"/>
            <w:r w:rsidRPr="005B5353">
              <w:rPr>
                <w:i/>
              </w:rPr>
              <w:t xml:space="preserve">Re Minister for Immigration and Multicultural Affairs;  Ex parte </w:t>
            </w:r>
            <w:proofErr w:type="spellStart"/>
            <w:r w:rsidRPr="005B5353">
              <w:rPr>
                <w:i/>
              </w:rPr>
              <w:t>Durairajasingham</w:t>
            </w:r>
            <w:proofErr w:type="spellEnd"/>
            <w:r>
              <w:t xml:space="preserve"> (2000) 168 ALR 407   </w:t>
            </w:r>
            <w:bookmarkEnd w:id="4"/>
          </w:p>
        </w:tc>
      </w:tr>
      <w:tr w:rsidR="005B5353" w:rsidRPr="005B5353" w:rsidTr="005B5353">
        <w:tc>
          <w:tcPr>
            <w:tcW w:w="3085" w:type="dxa"/>
            <w:shd w:val="clear" w:color="auto" w:fill="auto"/>
          </w:tcPr>
          <w:p w:rsidR="005B5353" w:rsidRPr="005B5353" w:rsidRDefault="005B5353" w:rsidP="005B5353">
            <w:pPr>
              <w:pStyle w:val="Normal1linespace"/>
              <w:jc w:val="left"/>
            </w:pPr>
          </w:p>
        </w:tc>
        <w:tc>
          <w:tcPr>
            <w:tcW w:w="5989" w:type="dxa"/>
            <w:shd w:val="clear" w:color="auto" w:fill="auto"/>
          </w:tcPr>
          <w:p w:rsidR="005B5353" w:rsidRPr="005B5353" w:rsidRDefault="005B5353" w:rsidP="005B5353">
            <w:pPr>
              <w:pStyle w:val="Normal1linespace"/>
              <w:jc w:val="left"/>
            </w:pPr>
          </w:p>
        </w:tc>
      </w:tr>
      <w:tr w:rsidR="005B5353" w:rsidRPr="005B5353" w:rsidTr="005B5353">
        <w:tc>
          <w:tcPr>
            <w:tcW w:w="3085" w:type="dxa"/>
            <w:shd w:val="clear" w:color="auto" w:fill="auto"/>
          </w:tcPr>
          <w:p w:rsidR="005B5353" w:rsidRPr="005B5353" w:rsidRDefault="005B5353" w:rsidP="005B5353">
            <w:pPr>
              <w:pStyle w:val="Normal1linespace"/>
              <w:jc w:val="left"/>
            </w:pPr>
            <w:bookmarkStart w:id="5" w:name="CounselDate" w:colFirst="0" w:colLast="2"/>
            <w:r w:rsidRPr="005B5353">
              <w:t>Date of hearing:</w:t>
            </w:r>
          </w:p>
        </w:tc>
        <w:tc>
          <w:tcPr>
            <w:tcW w:w="5989" w:type="dxa"/>
            <w:shd w:val="clear" w:color="auto" w:fill="auto"/>
          </w:tcPr>
          <w:p w:rsidR="005B5353" w:rsidRPr="005B5353" w:rsidRDefault="005B5353" w:rsidP="005B5353">
            <w:pPr>
              <w:pStyle w:val="Normal1linespace"/>
              <w:jc w:val="left"/>
            </w:pPr>
            <w:bookmarkStart w:id="6" w:name="HearingDate"/>
            <w:r>
              <w:t>16 February 2017</w:t>
            </w:r>
            <w:bookmarkEnd w:id="6"/>
          </w:p>
        </w:tc>
      </w:tr>
      <w:tr w:rsidR="005B5353" w:rsidRPr="005B5353" w:rsidTr="005B5353">
        <w:tc>
          <w:tcPr>
            <w:tcW w:w="3085" w:type="dxa"/>
            <w:shd w:val="clear" w:color="auto" w:fill="auto"/>
          </w:tcPr>
          <w:p w:rsidR="005B5353" w:rsidRPr="005B5353" w:rsidRDefault="005B5353" w:rsidP="005B5353">
            <w:pPr>
              <w:pStyle w:val="Normal1linespace"/>
              <w:jc w:val="left"/>
            </w:pPr>
          </w:p>
        </w:tc>
        <w:tc>
          <w:tcPr>
            <w:tcW w:w="5989" w:type="dxa"/>
            <w:shd w:val="clear" w:color="auto" w:fill="auto"/>
          </w:tcPr>
          <w:p w:rsidR="005B5353" w:rsidRPr="005B5353" w:rsidRDefault="005B5353" w:rsidP="005B5353">
            <w:pPr>
              <w:pStyle w:val="Normal1linespace"/>
              <w:jc w:val="left"/>
            </w:pPr>
          </w:p>
        </w:tc>
      </w:tr>
      <w:bookmarkEnd w:id="5"/>
      <w:tr w:rsidR="005B5353" w:rsidTr="005B5353">
        <w:tc>
          <w:tcPr>
            <w:tcW w:w="3085" w:type="dxa"/>
            <w:shd w:val="clear" w:color="auto" w:fill="auto"/>
          </w:tcPr>
          <w:p w:rsidR="005B5353" w:rsidRDefault="005B5353" w:rsidP="005B5353">
            <w:pPr>
              <w:pStyle w:val="Normal1linespace"/>
              <w:widowControl w:val="0"/>
              <w:jc w:val="left"/>
            </w:pPr>
            <w:r>
              <w:t>Registry:</w:t>
            </w:r>
          </w:p>
        </w:tc>
        <w:tc>
          <w:tcPr>
            <w:tcW w:w="5989" w:type="dxa"/>
            <w:shd w:val="clear" w:color="auto" w:fill="auto"/>
          </w:tcPr>
          <w:p w:rsidR="005B5353" w:rsidRPr="00F17599" w:rsidRDefault="000C4075" w:rsidP="005B5353">
            <w:pPr>
              <w:pStyle w:val="Normal1linespace"/>
              <w:widowControl w:val="0"/>
              <w:jc w:val="left"/>
            </w:pPr>
            <w:fldSimple w:instr=" DOCPROPERTY  Registry ">
              <w:r w:rsidR="001555EE">
                <w:t>New South Wales</w:t>
              </w:r>
            </w:fldSimple>
          </w:p>
        </w:tc>
      </w:tr>
      <w:tr w:rsidR="005B5353" w:rsidTr="005B5353">
        <w:tc>
          <w:tcPr>
            <w:tcW w:w="3085" w:type="dxa"/>
            <w:shd w:val="clear" w:color="auto" w:fill="auto"/>
          </w:tcPr>
          <w:p w:rsidR="005B5353" w:rsidRDefault="005B5353" w:rsidP="005B5353">
            <w:pPr>
              <w:pStyle w:val="Normal1linespace"/>
              <w:widowControl w:val="0"/>
              <w:jc w:val="left"/>
            </w:pPr>
          </w:p>
        </w:tc>
        <w:tc>
          <w:tcPr>
            <w:tcW w:w="5989" w:type="dxa"/>
            <w:shd w:val="clear" w:color="auto" w:fill="auto"/>
          </w:tcPr>
          <w:p w:rsidR="005B5353" w:rsidRDefault="005B5353" w:rsidP="005B5353">
            <w:pPr>
              <w:pStyle w:val="Normal1linespace"/>
              <w:widowControl w:val="0"/>
              <w:jc w:val="left"/>
            </w:pPr>
          </w:p>
        </w:tc>
      </w:tr>
      <w:tr w:rsidR="005B5353" w:rsidTr="005B5353">
        <w:tc>
          <w:tcPr>
            <w:tcW w:w="3085" w:type="dxa"/>
            <w:shd w:val="clear" w:color="auto" w:fill="auto"/>
          </w:tcPr>
          <w:p w:rsidR="005B5353" w:rsidRDefault="005B5353" w:rsidP="005B5353">
            <w:pPr>
              <w:pStyle w:val="Normal1linespace"/>
              <w:widowControl w:val="0"/>
              <w:jc w:val="left"/>
            </w:pPr>
            <w:r>
              <w:t>Division:</w:t>
            </w:r>
          </w:p>
        </w:tc>
        <w:tc>
          <w:tcPr>
            <w:tcW w:w="5989" w:type="dxa"/>
            <w:shd w:val="clear" w:color="auto" w:fill="auto"/>
          </w:tcPr>
          <w:p w:rsidR="005B5353" w:rsidRPr="00F17599" w:rsidRDefault="000C4075" w:rsidP="005B5353">
            <w:pPr>
              <w:pStyle w:val="Normal1linespace"/>
              <w:widowControl w:val="0"/>
              <w:jc w:val="left"/>
            </w:pPr>
            <w:fldSimple w:instr=" DOCPROPERTY  Division ">
              <w:r w:rsidR="001555EE">
                <w:t>General Division</w:t>
              </w:r>
            </w:fldSimple>
          </w:p>
        </w:tc>
      </w:tr>
      <w:tr w:rsidR="005B5353" w:rsidTr="005B5353">
        <w:tc>
          <w:tcPr>
            <w:tcW w:w="3085" w:type="dxa"/>
            <w:shd w:val="clear" w:color="auto" w:fill="auto"/>
          </w:tcPr>
          <w:p w:rsidR="005B5353" w:rsidRDefault="005B5353" w:rsidP="005B5353">
            <w:pPr>
              <w:pStyle w:val="Normal1linespace"/>
              <w:widowControl w:val="0"/>
              <w:jc w:val="left"/>
            </w:pPr>
          </w:p>
        </w:tc>
        <w:tc>
          <w:tcPr>
            <w:tcW w:w="5989" w:type="dxa"/>
            <w:shd w:val="clear" w:color="auto" w:fill="auto"/>
          </w:tcPr>
          <w:p w:rsidR="005B5353" w:rsidRPr="00F17599" w:rsidRDefault="005B5353" w:rsidP="005B5353">
            <w:pPr>
              <w:pStyle w:val="Normal1linespace"/>
              <w:widowControl w:val="0"/>
              <w:jc w:val="left"/>
              <w:rPr>
                <w:b/>
              </w:rPr>
            </w:pPr>
          </w:p>
        </w:tc>
      </w:tr>
      <w:tr w:rsidR="005B5353" w:rsidRPr="005B5353" w:rsidTr="005B5353">
        <w:tc>
          <w:tcPr>
            <w:tcW w:w="3085" w:type="dxa"/>
            <w:shd w:val="clear" w:color="auto" w:fill="auto"/>
          </w:tcPr>
          <w:p w:rsidR="005B5353" w:rsidRPr="001555EE" w:rsidRDefault="005B5353" w:rsidP="005B5353">
            <w:pPr>
              <w:pStyle w:val="Normal1linespace"/>
              <w:widowControl w:val="0"/>
              <w:jc w:val="left"/>
            </w:pPr>
            <w:r w:rsidRPr="001555EE">
              <w:t>National Practice Area:</w:t>
            </w:r>
          </w:p>
        </w:tc>
        <w:tc>
          <w:tcPr>
            <w:tcW w:w="5989" w:type="dxa"/>
            <w:shd w:val="clear" w:color="auto" w:fill="auto"/>
          </w:tcPr>
          <w:p w:rsidR="005B5353" w:rsidRPr="001555EE" w:rsidRDefault="000C4075" w:rsidP="005B5353">
            <w:pPr>
              <w:pStyle w:val="Normal1linespace"/>
              <w:widowControl w:val="0"/>
              <w:jc w:val="left"/>
              <w:rPr>
                <w:b/>
              </w:rPr>
            </w:pPr>
            <w:fldSimple w:instr=" DOCPROPERTY  &quot;Practice Area&quot;  \* MERGEFORMAT ">
              <w:r w:rsidR="001555EE">
                <w:t>Administrative and Constitutional Law and Human Rights</w:t>
              </w:r>
            </w:fldSimple>
          </w:p>
        </w:tc>
      </w:tr>
      <w:tr w:rsidR="005B5353" w:rsidTr="005B5353">
        <w:tc>
          <w:tcPr>
            <w:tcW w:w="3085" w:type="dxa"/>
            <w:shd w:val="clear" w:color="auto" w:fill="auto"/>
          </w:tcPr>
          <w:p w:rsidR="005B5353" w:rsidRPr="001555EE" w:rsidRDefault="005B5353" w:rsidP="005B5353">
            <w:pPr>
              <w:pStyle w:val="Normal1linespace"/>
              <w:widowControl w:val="0"/>
              <w:jc w:val="left"/>
            </w:pPr>
          </w:p>
        </w:tc>
        <w:tc>
          <w:tcPr>
            <w:tcW w:w="5989" w:type="dxa"/>
            <w:shd w:val="clear" w:color="auto" w:fill="auto"/>
          </w:tcPr>
          <w:p w:rsidR="005B5353" w:rsidRPr="001555EE" w:rsidRDefault="005B5353" w:rsidP="005B5353">
            <w:pPr>
              <w:pStyle w:val="Normal1linespace"/>
              <w:widowControl w:val="0"/>
              <w:jc w:val="left"/>
            </w:pPr>
          </w:p>
        </w:tc>
      </w:tr>
      <w:tr w:rsidR="005B5353" w:rsidTr="005B5353">
        <w:tc>
          <w:tcPr>
            <w:tcW w:w="3085" w:type="dxa"/>
            <w:shd w:val="clear" w:color="auto" w:fill="auto"/>
          </w:tcPr>
          <w:p w:rsidR="005B5353" w:rsidRDefault="005B5353" w:rsidP="005B5353">
            <w:pPr>
              <w:pStyle w:val="Normal1linespace"/>
              <w:widowControl w:val="0"/>
              <w:jc w:val="left"/>
            </w:pPr>
            <w:r>
              <w:t>Category:</w:t>
            </w:r>
          </w:p>
        </w:tc>
        <w:tc>
          <w:tcPr>
            <w:tcW w:w="5989" w:type="dxa"/>
            <w:shd w:val="clear" w:color="auto" w:fill="auto"/>
          </w:tcPr>
          <w:p w:rsidR="005B5353" w:rsidRDefault="005B5353" w:rsidP="005B5353">
            <w:pPr>
              <w:pStyle w:val="Normal1linespace"/>
              <w:widowControl w:val="0"/>
              <w:jc w:val="left"/>
            </w:pPr>
            <w:r w:rsidRPr="009527BB">
              <w:t>No Catchwords</w:t>
            </w:r>
          </w:p>
        </w:tc>
      </w:tr>
      <w:tr w:rsidR="005B5353" w:rsidTr="005B5353">
        <w:tc>
          <w:tcPr>
            <w:tcW w:w="3085" w:type="dxa"/>
            <w:shd w:val="clear" w:color="auto" w:fill="auto"/>
          </w:tcPr>
          <w:p w:rsidR="005B5353" w:rsidRDefault="005B5353" w:rsidP="005B5353">
            <w:pPr>
              <w:pStyle w:val="Normal1linespace"/>
              <w:widowControl w:val="0"/>
              <w:jc w:val="left"/>
            </w:pPr>
          </w:p>
        </w:tc>
        <w:tc>
          <w:tcPr>
            <w:tcW w:w="5989" w:type="dxa"/>
            <w:shd w:val="clear" w:color="auto" w:fill="auto"/>
          </w:tcPr>
          <w:p w:rsidR="005B5353" w:rsidRDefault="005B5353" w:rsidP="005B5353">
            <w:pPr>
              <w:pStyle w:val="Normal1linespace"/>
              <w:widowControl w:val="0"/>
              <w:jc w:val="left"/>
            </w:pPr>
          </w:p>
        </w:tc>
      </w:tr>
      <w:tr w:rsidR="005B5353" w:rsidTr="005B5353">
        <w:tc>
          <w:tcPr>
            <w:tcW w:w="3085" w:type="dxa"/>
            <w:shd w:val="clear" w:color="auto" w:fill="auto"/>
          </w:tcPr>
          <w:p w:rsidR="005B5353" w:rsidRDefault="005B5353" w:rsidP="005B5353">
            <w:pPr>
              <w:pStyle w:val="Normal1linespace"/>
              <w:widowControl w:val="0"/>
              <w:jc w:val="left"/>
            </w:pPr>
            <w:r>
              <w:t>Number of paragraphs:</w:t>
            </w:r>
          </w:p>
        </w:tc>
        <w:tc>
          <w:tcPr>
            <w:tcW w:w="5989" w:type="dxa"/>
            <w:shd w:val="clear" w:color="auto" w:fill="auto"/>
          </w:tcPr>
          <w:p w:rsidR="005B5353" w:rsidRDefault="00EB0485" w:rsidP="005B5353">
            <w:pPr>
              <w:pStyle w:val="Normal1linespace"/>
              <w:widowControl w:val="0"/>
              <w:jc w:val="left"/>
            </w:pPr>
            <w:bookmarkStart w:id="7" w:name="PlaceCategoryParagraphs"/>
            <w:r>
              <w:t>40</w:t>
            </w:r>
            <w:bookmarkEnd w:id="7"/>
          </w:p>
        </w:tc>
      </w:tr>
      <w:tr w:rsidR="005B5353" w:rsidTr="005B5353">
        <w:tc>
          <w:tcPr>
            <w:tcW w:w="3085" w:type="dxa"/>
            <w:shd w:val="clear" w:color="auto" w:fill="auto"/>
          </w:tcPr>
          <w:p w:rsidR="005B5353" w:rsidRDefault="005B5353" w:rsidP="005B5353">
            <w:pPr>
              <w:pStyle w:val="Normal1linespace"/>
              <w:widowControl w:val="0"/>
              <w:jc w:val="left"/>
            </w:pPr>
          </w:p>
        </w:tc>
        <w:tc>
          <w:tcPr>
            <w:tcW w:w="5989" w:type="dxa"/>
            <w:shd w:val="clear" w:color="auto" w:fill="auto"/>
          </w:tcPr>
          <w:p w:rsidR="005B5353" w:rsidRDefault="005B5353" w:rsidP="005B5353">
            <w:pPr>
              <w:pStyle w:val="Normal1linespace"/>
              <w:widowControl w:val="0"/>
              <w:jc w:val="left"/>
            </w:pPr>
          </w:p>
        </w:tc>
      </w:tr>
      <w:tr w:rsidR="005B5353" w:rsidTr="005B5353">
        <w:tc>
          <w:tcPr>
            <w:tcW w:w="3085" w:type="dxa"/>
            <w:shd w:val="clear" w:color="auto" w:fill="auto"/>
          </w:tcPr>
          <w:p w:rsidR="005B5353" w:rsidRDefault="005B5353" w:rsidP="005B5353">
            <w:pPr>
              <w:pStyle w:val="Normal1linespace"/>
              <w:widowControl w:val="0"/>
              <w:jc w:val="left"/>
            </w:pPr>
            <w:bookmarkStart w:id="8" w:name="Counsel" w:colFirst="0" w:colLast="2"/>
            <w:r>
              <w:t>Counsel for the Appellant:</w:t>
            </w:r>
          </w:p>
        </w:tc>
        <w:tc>
          <w:tcPr>
            <w:tcW w:w="5989" w:type="dxa"/>
            <w:shd w:val="clear" w:color="auto" w:fill="auto"/>
          </w:tcPr>
          <w:p w:rsidR="005B5353" w:rsidRDefault="001555EE" w:rsidP="005B5353">
            <w:pPr>
              <w:pStyle w:val="Normal1linespace"/>
              <w:widowControl w:val="0"/>
              <w:jc w:val="left"/>
            </w:pPr>
            <w:bookmarkStart w:id="9" w:name="AppCounsel"/>
            <w:bookmarkEnd w:id="9"/>
            <w:r>
              <w:t>The Appellant appeared in person</w:t>
            </w:r>
          </w:p>
        </w:tc>
      </w:tr>
      <w:tr w:rsidR="005B5353" w:rsidTr="005B5353">
        <w:tc>
          <w:tcPr>
            <w:tcW w:w="3085" w:type="dxa"/>
            <w:shd w:val="clear" w:color="auto" w:fill="auto"/>
          </w:tcPr>
          <w:p w:rsidR="005B5353" w:rsidRDefault="005B5353" w:rsidP="005B5353">
            <w:pPr>
              <w:pStyle w:val="Normal1linespace"/>
              <w:widowControl w:val="0"/>
              <w:jc w:val="left"/>
            </w:pPr>
          </w:p>
        </w:tc>
        <w:tc>
          <w:tcPr>
            <w:tcW w:w="5989" w:type="dxa"/>
            <w:shd w:val="clear" w:color="auto" w:fill="auto"/>
          </w:tcPr>
          <w:p w:rsidR="005B5353" w:rsidRDefault="005B5353" w:rsidP="005B5353">
            <w:pPr>
              <w:pStyle w:val="Normal1linespace"/>
              <w:widowControl w:val="0"/>
              <w:jc w:val="left"/>
            </w:pPr>
          </w:p>
        </w:tc>
      </w:tr>
      <w:tr w:rsidR="005B5353" w:rsidTr="005B5353">
        <w:tc>
          <w:tcPr>
            <w:tcW w:w="3085" w:type="dxa"/>
            <w:shd w:val="clear" w:color="auto" w:fill="auto"/>
          </w:tcPr>
          <w:p w:rsidR="005B5353" w:rsidRDefault="005B5353" w:rsidP="005B5353">
            <w:pPr>
              <w:pStyle w:val="Normal1linespace"/>
              <w:widowControl w:val="0"/>
              <w:jc w:val="left"/>
            </w:pPr>
            <w:r>
              <w:t>Solicitor for the First Respondent:</w:t>
            </w:r>
          </w:p>
        </w:tc>
        <w:tc>
          <w:tcPr>
            <w:tcW w:w="5989" w:type="dxa"/>
            <w:shd w:val="clear" w:color="auto" w:fill="auto"/>
          </w:tcPr>
          <w:p w:rsidR="005B5353" w:rsidRDefault="001555EE" w:rsidP="005B5353">
            <w:pPr>
              <w:pStyle w:val="Normal1linespace"/>
              <w:widowControl w:val="0"/>
              <w:jc w:val="left"/>
            </w:pPr>
            <w:r>
              <w:t xml:space="preserve">Mr K </w:t>
            </w:r>
            <w:proofErr w:type="spellStart"/>
            <w:r>
              <w:t>Eskerie</w:t>
            </w:r>
            <w:proofErr w:type="spellEnd"/>
            <w:r>
              <w:t xml:space="preserve"> of Sparke </w:t>
            </w:r>
            <w:proofErr w:type="spellStart"/>
            <w:r>
              <w:t>Helmore</w:t>
            </w:r>
            <w:proofErr w:type="spellEnd"/>
          </w:p>
        </w:tc>
      </w:tr>
      <w:tr w:rsidR="005B5353" w:rsidTr="005B5353">
        <w:tc>
          <w:tcPr>
            <w:tcW w:w="3085" w:type="dxa"/>
            <w:shd w:val="clear" w:color="auto" w:fill="auto"/>
          </w:tcPr>
          <w:p w:rsidR="005B5353" w:rsidRDefault="005B5353" w:rsidP="005B5353">
            <w:pPr>
              <w:pStyle w:val="Normal1linespace"/>
              <w:widowControl w:val="0"/>
              <w:jc w:val="left"/>
            </w:pPr>
          </w:p>
        </w:tc>
        <w:tc>
          <w:tcPr>
            <w:tcW w:w="5989" w:type="dxa"/>
            <w:shd w:val="clear" w:color="auto" w:fill="auto"/>
          </w:tcPr>
          <w:p w:rsidR="005B5353" w:rsidRDefault="005B5353" w:rsidP="005B5353">
            <w:pPr>
              <w:pStyle w:val="Normal1linespace"/>
              <w:widowControl w:val="0"/>
              <w:jc w:val="left"/>
            </w:pPr>
          </w:p>
        </w:tc>
      </w:tr>
      <w:tr w:rsidR="005B5353" w:rsidTr="005B5353">
        <w:tc>
          <w:tcPr>
            <w:tcW w:w="3085" w:type="dxa"/>
            <w:shd w:val="clear" w:color="auto" w:fill="auto"/>
          </w:tcPr>
          <w:p w:rsidR="005B5353" w:rsidRDefault="005B5353" w:rsidP="005B5353">
            <w:pPr>
              <w:pStyle w:val="Normal1linespace"/>
              <w:widowControl w:val="0"/>
              <w:jc w:val="left"/>
            </w:pPr>
            <w:r>
              <w:t>Counsel for the Second Respondent:</w:t>
            </w:r>
          </w:p>
        </w:tc>
        <w:tc>
          <w:tcPr>
            <w:tcW w:w="5989" w:type="dxa"/>
            <w:shd w:val="clear" w:color="auto" w:fill="auto"/>
          </w:tcPr>
          <w:p w:rsidR="005B5353" w:rsidRDefault="00F92F78" w:rsidP="005B5353">
            <w:pPr>
              <w:pStyle w:val="Normal1linespace"/>
              <w:widowControl w:val="0"/>
              <w:jc w:val="left"/>
            </w:pPr>
            <w:r>
              <w:t xml:space="preserve">The </w:t>
            </w:r>
            <w:r w:rsidR="001555EE">
              <w:t>S</w:t>
            </w:r>
            <w:r>
              <w:t xml:space="preserve">econd </w:t>
            </w:r>
            <w:r w:rsidR="001555EE">
              <w:t>R</w:t>
            </w:r>
            <w:r>
              <w:t>espondent filed a submitting notice</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1555EE" w:rsidP="00F92355">
            <w:pPr>
              <w:pStyle w:val="NormalHeadings"/>
              <w:jc w:val="right"/>
            </w:pPr>
            <w:bookmarkStart w:id="10" w:name="FileNo"/>
            <w:r>
              <w:t>NSD 1839 of 2016</w:t>
            </w:r>
            <w:bookmarkEnd w:id="10"/>
          </w:p>
        </w:tc>
      </w:tr>
      <w:tr w:rsidR="00A76C13" w:rsidTr="00F461A4">
        <w:tc>
          <w:tcPr>
            <w:tcW w:w="9242" w:type="dxa"/>
            <w:gridSpan w:val="3"/>
          </w:tcPr>
          <w:p w:rsidR="00A76C13" w:rsidRPr="00A76C13" w:rsidRDefault="001555EE" w:rsidP="001555EE">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1555EE" w:rsidRDefault="001555EE" w:rsidP="001555EE">
            <w:pPr>
              <w:pStyle w:val="NormalHeadings"/>
              <w:jc w:val="left"/>
            </w:pPr>
            <w:bookmarkStart w:id="13" w:name="Applicant"/>
            <w:r>
              <w:t>BGP16</w:t>
            </w:r>
          </w:p>
          <w:p w:rsidR="001555EE" w:rsidRDefault="001555EE" w:rsidP="001555EE">
            <w:pPr>
              <w:pStyle w:val="PartyType"/>
            </w:pPr>
            <w:r>
              <w:t>Appellant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1555EE" w:rsidRDefault="001555EE" w:rsidP="001555EE">
            <w:pPr>
              <w:pStyle w:val="NormalHeadings"/>
              <w:jc w:val="left"/>
            </w:pPr>
            <w:bookmarkStart w:id="14" w:name="Respondent"/>
            <w:r>
              <w:t>MINISTER FOR IMMIGRATION AND BORDER PROTECTION</w:t>
            </w:r>
          </w:p>
          <w:p w:rsidR="001555EE" w:rsidRDefault="001555EE" w:rsidP="001555EE">
            <w:pPr>
              <w:pStyle w:val="PartyType"/>
            </w:pPr>
            <w:r>
              <w:t>First Respondent</w:t>
            </w:r>
          </w:p>
          <w:p w:rsidR="001555EE" w:rsidRDefault="001555EE" w:rsidP="005041F0">
            <w:pPr>
              <w:pStyle w:val="NormalHeadings"/>
              <w:jc w:val="left"/>
            </w:pPr>
          </w:p>
          <w:p w:rsidR="001555EE" w:rsidRDefault="001555EE" w:rsidP="001555EE">
            <w:pPr>
              <w:pStyle w:val="NormalHeadings"/>
              <w:jc w:val="left"/>
            </w:pPr>
            <w:r>
              <w:t>ADMINISTRATIVE APPEALS TRIBUNAL</w:t>
            </w:r>
          </w:p>
          <w:p w:rsidR="001555EE" w:rsidRDefault="001555EE" w:rsidP="001555EE">
            <w:pPr>
              <w:pStyle w:val="PartyType"/>
            </w:pPr>
            <w:r>
              <w:t>Second 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1555EE">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1555EE">
            <w:pPr>
              <w:pStyle w:val="NormalHeadings"/>
              <w:jc w:val="left"/>
              <w:rPr>
                <w:caps/>
                <w:szCs w:val="24"/>
              </w:rPr>
            </w:pPr>
            <w:bookmarkStart w:id="17" w:name="Judge"/>
            <w:r>
              <w:rPr>
                <w:caps/>
                <w:szCs w:val="24"/>
              </w:rPr>
              <w:t>RARES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555EE">
            <w:pPr>
              <w:pStyle w:val="NormalHeadings"/>
              <w:jc w:val="left"/>
              <w:rPr>
                <w:caps/>
                <w:szCs w:val="24"/>
              </w:rPr>
            </w:pPr>
            <w:bookmarkStart w:id="18" w:name="Judgment_Dated"/>
            <w:r>
              <w:rPr>
                <w:caps/>
                <w:szCs w:val="24"/>
              </w:rPr>
              <w:t>16 FEBRUARY 2017</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1555EE" w:rsidP="00274F5B">
      <w:pPr>
        <w:pStyle w:val="Order1"/>
      </w:pPr>
      <w:bookmarkStart w:id="19" w:name="Order_Start_Text"/>
      <w:bookmarkEnd w:id="19"/>
      <w:r>
        <w:t xml:space="preserve">The appeal </w:t>
      </w:r>
      <w:proofErr w:type="gramStart"/>
      <w:r>
        <w:t>be</w:t>
      </w:r>
      <w:proofErr w:type="gramEnd"/>
      <w:r>
        <w:t xml:space="preserve"> dismissed.</w:t>
      </w:r>
    </w:p>
    <w:p w:rsidR="001555EE" w:rsidRDefault="001555EE" w:rsidP="00274F5B">
      <w:pPr>
        <w:pStyle w:val="Order1"/>
      </w:pPr>
      <w:r>
        <w:t>The appellant pay the first respondent’s costs.</w:t>
      </w:r>
    </w:p>
    <w:p w:rsidR="001555EE" w:rsidRDefault="001555EE" w:rsidP="001555EE">
      <w:pPr>
        <w:pStyle w:val="Order1"/>
        <w:numPr>
          <w:ilvl w:val="0"/>
          <w:numId w:val="0"/>
        </w:numPr>
        <w:ind w:left="720" w:hanging="720"/>
      </w:pPr>
    </w:p>
    <w:p w:rsidR="001555EE" w:rsidRDefault="001555EE" w:rsidP="001555EE">
      <w:pPr>
        <w:pStyle w:val="Order1"/>
        <w:numPr>
          <w:ilvl w:val="0"/>
          <w:numId w:val="0"/>
        </w:numPr>
        <w:ind w:left="720" w:hanging="720"/>
      </w:pPr>
    </w:p>
    <w:p w:rsidR="001555EE" w:rsidRDefault="001555EE" w:rsidP="001555EE">
      <w:pPr>
        <w:pStyle w:val="Order1"/>
        <w:numPr>
          <w:ilvl w:val="0"/>
          <w:numId w:val="0"/>
        </w:numPr>
        <w:ind w:left="720" w:hanging="720"/>
      </w:pPr>
    </w:p>
    <w:p w:rsidR="001555EE" w:rsidRDefault="001555EE" w:rsidP="001555EE">
      <w:pPr>
        <w:pStyle w:val="Order1"/>
        <w:numPr>
          <w:ilvl w:val="0"/>
          <w:numId w:val="0"/>
        </w:numPr>
        <w:ind w:left="720" w:hanging="720"/>
      </w:pPr>
    </w:p>
    <w:p w:rsidR="001555EE" w:rsidRDefault="001555EE" w:rsidP="001555EE">
      <w:pPr>
        <w:pStyle w:val="Order1"/>
        <w:numPr>
          <w:ilvl w:val="0"/>
          <w:numId w:val="0"/>
        </w:numPr>
        <w:ind w:left="720" w:hanging="720"/>
      </w:pPr>
    </w:p>
    <w:p w:rsidR="001555EE" w:rsidRDefault="001555EE" w:rsidP="001555EE">
      <w:pPr>
        <w:pStyle w:val="Order1"/>
        <w:numPr>
          <w:ilvl w:val="0"/>
          <w:numId w:val="0"/>
        </w:numPr>
        <w:ind w:left="720" w:hanging="720"/>
      </w:pPr>
    </w:p>
    <w:p w:rsidR="001555EE" w:rsidRDefault="001555EE" w:rsidP="001555EE">
      <w:pPr>
        <w:pStyle w:val="Order1"/>
        <w:numPr>
          <w:ilvl w:val="0"/>
          <w:numId w:val="0"/>
        </w:numPr>
        <w:ind w:left="720" w:hanging="720"/>
      </w:pPr>
    </w:p>
    <w:p w:rsidR="001555EE" w:rsidRDefault="001555EE" w:rsidP="001555EE">
      <w:pPr>
        <w:pStyle w:val="Order1"/>
        <w:numPr>
          <w:ilvl w:val="0"/>
          <w:numId w:val="0"/>
        </w:numPr>
        <w:ind w:left="720" w:hanging="720"/>
      </w:pPr>
    </w:p>
    <w:p w:rsidR="001555EE" w:rsidRDefault="001555EE" w:rsidP="001555EE">
      <w:pPr>
        <w:pStyle w:val="Order1"/>
        <w:numPr>
          <w:ilvl w:val="0"/>
          <w:numId w:val="0"/>
        </w:numPr>
        <w:ind w:left="720" w:hanging="720"/>
      </w:pPr>
    </w:p>
    <w:p w:rsidR="001555EE" w:rsidRDefault="001555EE" w:rsidP="001555EE">
      <w:pPr>
        <w:pStyle w:val="Order1"/>
        <w:numPr>
          <w:ilvl w:val="0"/>
          <w:numId w:val="0"/>
        </w:numPr>
        <w:ind w:left="720" w:hanging="720"/>
      </w:pP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1B58A6" w:rsidRPr="001B58A6" w:rsidRDefault="001B58A6" w:rsidP="00045BB7">
      <w:pPr>
        <w:pStyle w:val="NormalHeadings"/>
        <w:spacing w:line="480" w:lineRule="auto"/>
        <w:jc w:val="center"/>
        <w:rPr>
          <w:sz w:val="26"/>
          <w:szCs w:val="26"/>
        </w:rPr>
      </w:pPr>
      <w:r w:rsidRPr="001B58A6">
        <w:rPr>
          <w:sz w:val="26"/>
          <w:szCs w:val="26"/>
        </w:rPr>
        <w:t>(REVISED FROM THE TRANSCRIPT)</w:t>
      </w:r>
    </w:p>
    <w:p w:rsidR="00395B24" w:rsidRPr="00CD7B18" w:rsidRDefault="001B58A6" w:rsidP="00CD7B18">
      <w:pPr>
        <w:pStyle w:val="NoNum"/>
        <w:rPr>
          <w:b/>
        </w:rPr>
      </w:pPr>
      <w:r w:rsidRPr="00CD7B18">
        <w:rPr>
          <w:b/>
        </w:rPr>
        <w:t>RARES J</w:t>
      </w:r>
      <w:r w:rsidR="00484F6D" w:rsidRPr="00CD7B18">
        <w:rPr>
          <w:b/>
        </w:rPr>
        <w:t>:</w:t>
      </w:r>
    </w:p>
    <w:p w:rsidR="001B58A6" w:rsidRDefault="001B58A6" w:rsidP="001B58A6">
      <w:pPr>
        <w:pStyle w:val="ParaNumbering"/>
      </w:pPr>
      <w:r>
        <w:t xml:space="preserve">This is an appeal from the decision of the Federal Circuit Court dismissing the appellant’s application for </w:t>
      </w:r>
      <w:r w:rsidR="00D36F06">
        <w:t>C</w:t>
      </w:r>
      <w:r>
        <w:t xml:space="preserve">onstitutional writ relief in respect of the decision of the Administrative Appeals </w:t>
      </w:r>
      <w:r w:rsidRPr="00D36F06">
        <w:rPr>
          <w:b/>
        </w:rPr>
        <w:t>Tribunal</w:t>
      </w:r>
      <w:r>
        <w:t xml:space="preserve"> given on 3 May 2016 to affirm the </w:t>
      </w:r>
      <w:r w:rsidRPr="00D36F06">
        <w:rPr>
          <w:b/>
        </w:rPr>
        <w:t>Minister</w:t>
      </w:r>
      <w:r>
        <w:t xml:space="preserve">’s </w:t>
      </w:r>
      <w:r w:rsidRPr="00D36F06">
        <w:rPr>
          <w:b/>
        </w:rPr>
        <w:t>delegate</w:t>
      </w:r>
      <w:r>
        <w:t xml:space="preserve">’s decision not to grant the appellant a protection visa:  </w:t>
      </w:r>
      <w:r w:rsidRPr="00D36F06">
        <w:rPr>
          <w:i/>
        </w:rPr>
        <w:t xml:space="preserve">BGP16 </w:t>
      </w:r>
      <w:r w:rsidR="00CD7B18">
        <w:rPr>
          <w:i/>
        </w:rPr>
        <w:t xml:space="preserve">v Minister for Immigration (No </w:t>
      </w:r>
      <w:r w:rsidRPr="00D36F06">
        <w:rPr>
          <w:i/>
        </w:rPr>
        <w:t>2)</w:t>
      </w:r>
      <w:r>
        <w:t xml:space="preserve"> [2016] FCCA 2660.</w:t>
      </w:r>
    </w:p>
    <w:p w:rsidR="001B58A6" w:rsidRDefault="00475B3F" w:rsidP="00475B3F">
      <w:pPr>
        <w:pStyle w:val="Heading2"/>
      </w:pPr>
      <w:r>
        <w:t>Background</w:t>
      </w:r>
    </w:p>
    <w:p w:rsidR="00475B3F" w:rsidRDefault="001B58A6" w:rsidP="00475B3F">
      <w:pPr>
        <w:pStyle w:val="ParaNumbering"/>
      </w:pPr>
      <w:r>
        <w:t xml:space="preserve">The appellant is a citizen of India who lived in </w:t>
      </w:r>
      <w:r w:rsidR="00CD7B18">
        <w:t xml:space="preserve">the state of </w:t>
      </w:r>
      <w:r>
        <w:t xml:space="preserve">Telangana.  He is a Hindu.  He was granted a business </w:t>
      </w:r>
      <w:r w:rsidR="00CD7B18">
        <w:t xml:space="preserve">visitor </w:t>
      </w:r>
      <w:r>
        <w:t xml:space="preserve">visa on 8 May 2013 and entered Australia on 2 June 2013.  He stayed here </w:t>
      </w:r>
      <w:r w:rsidR="009527BB">
        <w:t xml:space="preserve">until </w:t>
      </w:r>
      <w:r>
        <w:t>returning to In</w:t>
      </w:r>
      <w:r w:rsidR="00BE0EAA">
        <w:t>dia on 30 June 2013</w:t>
      </w:r>
      <w:r w:rsidR="00B843DA">
        <w:t>, and remained</w:t>
      </w:r>
      <w:r>
        <w:t xml:space="preserve"> in </w:t>
      </w:r>
      <w:r w:rsidR="009527BB">
        <w:t>India for seven more months, re</w:t>
      </w:r>
      <w:r w:rsidR="009527BB">
        <w:noBreakHyphen/>
      </w:r>
      <w:r>
        <w:t>enteri</w:t>
      </w:r>
      <w:r w:rsidR="00CD7B18">
        <w:t>ng Australia on 1 February 2014</w:t>
      </w:r>
      <w:r>
        <w:t xml:space="preserve"> on his original business </w:t>
      </w:r>
      <w:r w:rsidR="00BE0EAA">
        <w:t xml:space="preserve">visitor </w:t>
      </w:r>
      <w:r>
        <w:t>visa</w:t>
      </w:r>
      <w:r w:rsidR="009527BB">
        <w:t>,</w:t>
      </w:r>
      <w:r>
        <w:t xml:space="preserve"> that was still curr</w:t>
      </w:r>
      <w:r w:rsidR="00475B3F">
        <w:t xml:space="preserve">ent for a further three months.  </w:t>
      </w:r>
      <w:r>
        <w:t xml:space="preserve">On 30 April 2014, the day before his business </w:t>
      </w:r>
      <w:r w:rsidR="00BE0EAA">
        <w:t xml:space="preserve">visitor </w:t>
      </w:r>
      <w:r>
        <w:t xml:space="preserve">visa was due to </w:t>
      </w:r>
      <w:proofErr w:type="gramStart"/>
      <w:r>
        <w:t>expire,</w:t>
      </w:r>
      <w:proofErr w:type="gramEnd"/>
      <w:r>
        <w:t xml:space="preserve"> the appellant lodged his appl</w:t>
      </w:r>
      <w:r w:rsidR="00475B3F">
        <w:t>ication for a protection visa.</w:t>
      </w:r>
    </w:p>
    <w:p w:rsidR="001B58A6" w:rsidRDefault="001B58A6" w:rsidP="00475B3F">
      <w:pPr>
        <w:pStyle w:val="ParaNumbering"/>
      </w:pPr>
      <w:r>
        <w:t>The delegate refused to grant the visa on 12 January 2015, and the appellant sought review by the then Refugee Review Tribunal</w:t>
      </w:r>
      <w:r w:rsidR="00475B3F">
        <w:t xml:space="preserve"> </w:t>
      </w:r>
      <w:r>
        <w:t>whose functions subsequently were assumed by the Tribunal.</w:t>
      </w:r>
    </w:p>
    <w:p w:rsidR="00475B3F" w:rsidRDefault="001B58A6" w:rsidP="001B58A6">
      <w:pPr>
        <w:pStyle w:val="ParaNumbering"/>
      </w:pPr>
      <w:r>
        <w:t xml:space="preserve">The appellant, who appeared with the assistance of an interpreter before me today, told me </w:t>
      </w:r>
      <w:r w:rsidR="00475B3F">
        <w:t xml:space="preserve">himself </w:t>
      </w:r>
      <w:r>
        <w:t>in English that he was quite good at English and spoke it fluently</w:t>
      </w:r>
      <w:r w:rsidR="00CD7B18">
        <w:t>,</w:t>
      </w:r>
      <w:r>
        <w:t xml:space="preserve"> but had some difficulties from tim</w:t>
      </w:r>
      <w:r w:rsidR="00475B3F">
        <w:t>e to time with specific terms.</w:t>
      </w:r>
    </w:p>
    <w:p w:rsidR="001B58A6" w:rsidRDefault="001B58A6" w:rsidP="001B58A6">
      <w:pPr>
        <w:pStyle w:val="ParaNumbering"/>
      </w:pPr>
      <w:r>
        <w:t xml:space="preserve">He wrote a letter to the </w:t>
      </w:r>
      <w:r w:rsidR="00475B3F">
        <w:t>D</w:t>
      </w:r>
      <w:r>
        <w:t xml:space="preserve">epartment, as part of his application for the protection visa, which was in English.  He claimed that he worked with a company called </w:t>
      </w:r>
      <w:proofErr w:type="spellStart"/>
      <w:r w:rsidRPr="00475B3F">
        <w:rPr>
          <w:b/>
        </w:rPr>
        <w:t>Genpact</w:t>
      </w:r>
      <w:proofErr w:type="spellEnd"/>
      <w:r w:rsidR="00475B3F">
        <w:t xml:space="preserve">.  The letter did not include </w:t>
      </w:r>
      <w:r w:rsidR="00BE0EAA">
        <w:t xml:space="preserve">any dates </w:t>
      </w:r>
      <w:r w:rsidR="00475B3F">
        <w:t>f</w:t>
      </w:r>
      <w:r w:rsidR="00BE0EAA">
        <w:t>or</w:t>
      </w:r>
      <w:r w:rsidR="00475B3F">
        <w:t xml:space="preserve"> the events he described but the appellant gave various dates for those events to the delegate and the Tribunal.  In order to give context to his account, I should interpolate here that the Tribunal found that the appellant worked for </w:t>
      </w:r>
      <w:proofErr w:type="spellStart"/>
      <w:r w:rsidR="00475B3F">
        <w:t>Genpact</w:t>
      </w:r>
      <w:proofErr w:type="spellEnd"/>
      <w:r>
        <w:t xml:space="preserve"> from February 2013 to January 2014, just prior to his second arrival in Australia.  He claimed that he had resided in the same apartment block in the city of </w:t>
      </w:r>
      <w:proofErr w:type="spellStart"/>
      <w:r>
        <w:t>Secunderabad</w:t>
      </w:r>
      <w:proofErr w:type="spellEnd"/>
      <w:r>
        <w:t xml:space="preserve"> from December 2012 to January 2014, although he claimed to have changed apartments in that block in August 2013, after his return from his first visit here.</w:t>
      </w:r>
      <w:r w:rsidR="00475B3F">
        <w:t xml:space="preserve">  (Those dates also came from the Tribunal’s findings.)</w:t>
      </w:r>
    </w:p>
    <w:p w:rsidR="00475B3F" w:rsidRDefault="001B58A6" w:rsidP="001B58A6">
      <w:pPr>
        <w:pStyle w:val="ParaNumbering"/>
      </w:pPr>
      <w:r>
        <w:lastRenderedPageBreak/>
        <w:t xml:space="preserve">He claimed that </w:t>
      </w:r>
      <w:proofErr w:type="spellStart"/>
      <w:r>
        <w:t>Genpact</w:t>
      </w:r>
      <w:proofErr w:type="spellEnd"/>
      <w:r>
        <w:t xml:space="preserve"> had originally required him to work in a particular village on a highway and that, one day, he saw a woman who appeared to be poor, with three children, who lived near the company’s office.  He claimed that he began giving the woman and her children monthly payments and bought books and clothes for them.  He claimed that, on one occasion, when he was talking to the woman, she told him that her husband had died.  Afterwards</w:t>
      </w:r>
      <w:r w:rsidR="00475B3F">
        <w:t xml:space="preserve"> he </w:t>
      </w:r>
      <w:r>
        <w:t xml:space="preserve">began </w:t>
      </w:r>
      <w:r w:rsidR="00475B3F">
        <w:t xml:space="preserve">providing </w:t>
      </w:r>
      <w:r w:rsidR="009527BB">
        <w:t>that family</w:t>
      </w:r>
      <w:r>
        <w:t xml:space="preserve"> </w:t>
      </w:r>
      <w:r w:rsidR="00475B3F">
        <w:t>with food as well.</w:t>
      </w:r>
    </w:p>
    <w:p w:rsidR="00090C7A" w:rsidRDefault="001B58A6" w:rsidP="00475B3F">
      <w:pPr>
        <w:pStyle w:val="ParaNumbering"/>
      </w:pPr>
      <w:r>
        <w:t>He claimed that, however, the woman had misled him and that her hus</w:t>
      </w:r>
      <w:r w:rsidR="00475B3F">
        <w:t>band was alive and was a Naxali</w:t>
      </w:r>
      <w:r>
        <w:t>t</w:t>
      </w:r>
      <w:r w:rsidR="00475B3F">
        <w:t xml:space="preserve">e.  </w:t>
      </w:r>
      <w:r w:rsidR="009527BB">
        <w:t>(</w:t>
      </w:r>
      <w:r w:rsidR="00475B3F">
        <w:t xml:space="preserve">The Tribunal found that the </w:t>
      </w:r>
      <w:r w:rsidR="00475B3F" w:rsidRPr="009527BB">
        <w:rPr>
          <w:b/>
        </w:rPr>
        <w:t>Naxalites</w:t>
      </w:r>
      <w:r w:rsidR="00475B3F">
        <w:t xml:space="preserve"> were </w:t>
      </w:r>
      <w:r>
        <w:t>a force of about 40,000 persons who had been waging a Maoist-inspired insurgency against the Indian government since the late 1960s and had caused difficulties fo</w:t>
      </w:r>
      <w:r w:rsidR="00090C7A">
        <w:t xml:space="preserve">r India’s security forces in </w:t>
      </w:r>
      <w:r>
        <w:t xml:space="preserve">a vast mineral-rich region in eastern India known as the </w:t>
      </w:r>
      <w:r w:rsidR="00CD7B18">
        <w:t>“</w:t>
      </w:r>
      <w:r>
        <w:t>Red Corridor</w:t>
      </w:r>
      <w:r w:rsidR="00CD7B18">
        <w:t>”</w:t>
      </w:r>
      <w:r>
        <w:t>, which was near to wh</w:t>
      </w:r>
      <w:r w:rsidR="00090C7A">
        <w:t>ere the appellant was located.</w:t>
      </w:r>
      <w:r w:rsidR="009527BB">
        <w:t>)</w:t>
      </w:r>
    </w:p>
    <w:p w:rsidR="001B58A6" w:rsidRDefault="00090C7A" w:rsidP="00090C7A">
      <w:pPr>
        <w:pStyle w:val="ParaNumbering"/>
      </w:pPr>
      <w:r>
        <w:t>The appellant</w:t>
      </w:r>
      <w:r w:rsidR="001B58A6">
        <w:t xml:space="preserve"> claimed that, one day, two men followed him to his </w:t>
      </w:r>
      <w:proofErr w:type="gramStart"/>
      <w:r w:rsidR="001B58A6">
        <w:t>apartment, that</w:t>
      </w:r>
      <w:proofErr w:type="gramEnd"/>
      <w:r w:rsidR="001B58A6">
        <w:t xml:space="preserve"> was located near his office, asked him to join the Naxalites and threatened that, if he did not do so, they would kidnap him and kill hi</w:t>
      </w:r>
      <w:r>
        <w:t xml:space="preserve">s family.  </w:t>
      </w:r>
      <w:r w:rsidR="001B58A6">
        <w:t xml:space="preserve">He claimed that, two weeks later, they came again to ask him to join the group and that he then changed his accommodation, thinking that they would not know where to find him next.  He claimed that, two months later, </w:t>
      </w:r>
      <w:r>
        <w:t>Naxalites</w:t>
      </w:r>
      <w:r w:rsidR="001B58A6">
        <w:t xml:space="preserve"> kidnapped him and took him to the jungle and kept him </w:t>
      </w:r>
      <w:r w:rsidR="00BE0EAA">
        <w:t xml:space="preserve">there </w:t>
      </w:r>
      <w:r w:rsidR="001B58A6">
        <w:t>for two months, forcing him to work for them, after they had threatened to kill him</w:t>
      </w:r>
      <w:r w:rsidR="00CD7B18">
        <w:t xml:space="preserve"> and his family </w:t>
      </w:r>
      <w:r w:rsidR="001B58A6">
        <w:t>and tied him to a chair</w:t>
      </w:r>
      <w:r w:rsidR="00CD7B18">
        <w:t>,</w:t>
      </w:r>
      <w:r w:rsidR="001B58A6">
        <w:t xml:space="preserve"> </w:t>
      </w:r>
      <w:r>
        <w:t>leaving him without food for two days</w:t>
      </w:r>
      <w:r w:rsidR="001B58A6">
        <w:t>.</w:t>
      </w:r>
    </w:p>
    <w:p w:rsidR="001B58A6" w:rsidRDefault="001B58A6" w:rsidP="001B58A6">
      <w:pPr>
        <w:pStyle w:val="ParaNumbering"/>
      </w:pPr>
      <w:r>
        <w:t>He claimed that, aft</w:t>
      </w:r>
      <w:r w:rsidR="00CD7B18">
        <w:t>er a month and half, he escaped and</w:t>
      </w:r>
      <w:r>
        <w:t xml:space="preserve"> changed </w:t>
      </w:r>
      <w:r w:rsidR="00CD7B18">
        <w:t xml:space="preserve">the </w:t>
      </w:r>
      <w:r>
        <w:t xml:space="preserve">location </w:t>
      </w:r>
      <w:r w:rsidR="00CD7B18">
        <w:t xml:space="preserve">of </w:t>
      </w:r>
      <w:r>
        <w:t>his family</w:t>
      </w:r>
      <w:r w:rsidR="00CD7B18">
        <w:t>’s home</w:t>
      </w:r>
      <w:r>
        <w:t>.  He said that he was “totally scared then”</w:t>
      </w:r>
      <w:r w:rsidR="00CD7B18">
        <w:t>,</w:t>
      </w:r>
      <w:r w:rsidR="00626462">
        <w:t xml:space="preserve"> </w:t>
      </w:r>
      <w:r w:rsidR="00CD7B18">
        <w:t xml:space="preserve">but </w:t>
      </w:r>
      <w:r>
        <w:t xml:space="preserve">got the opportunity with </w:t>
      </w:r>
      <w:proofErr w:type="spellStart"/>
      <w:r>
        <w:t>Genpact</w:t>
      </w:r>
      <w:proofErr w:type="spellEnd"/>
      <w:r>
        <w:t xml:space="preserve"> to go to Australia in June 2013, where he stayed for a month.  He claimed that he thought that he had escaped from the Naxalites but that they were observing his family and, one day, came to his </w:t>
      </w:r>
      <w:r w:rsidR="00626462">
        <w:t xml:space="preserve">family </w:t>
      </w:r>
      <w:r>
        <w:t>house and told his mother, father and sisters that if he did not return to join the Naxalites, they would kill everyone.</w:t>
      </w:r>
    </w:p>
    <w:p w:rsidR="001B58A6" w:rsidRDefault="001B58A6" w:rsidP="001B58A6">
      <w:pPr>
        <w:pStyle w:val="ParaNumbering"/>
      </w:pPr>
      <w:r>
        <w:t>He claimed that when he returned from Australia, he was happy to have</w:t>
      </w:r>
      <w:r w:rsidR="00626462">
        <w:t xml:space="preserve"> </w:t>
      </w:r>
      <w:r>
        <w:t xml:space="preserve">rid himself of </w:t>
      </w:r>
      <w:r w:rsidR="00CD7B18">
        <w:t>the Naxalites.  He claimed that</w:t>
      </w:r>
      <w:r w:rsidR="00BE0EAA">
        <w:t xml:space="preserve"> one Monday at 2.30</w:t>
      </w:r>
      <w:r>
        <w:t xml:space="preserve">am, when he was going to his office, </w:t>
      </w:r>
      <w:r w:rsidR="00626462">
        <w:t xml:space="preserve">Naxalites </w:t>
      </w:r>
      <w:r>
        <w:t xml:space="preserve">stopped him in the middle of the highway and took him back into the jungle, </w:t>
      </w:r>
      <w:r w:rsidR="00626462">
        <w:t xml:space="preserve">where they </w:t>
      </w:r>
      <w:r>
        <w:t xml:space="preserve">beat him </w:t>
      </w:r>
      <w:r w:rsidR="00626462">
        <w:t xml:space="preserve">and harassed him </w:t>
      </w:r>
      <w:r>
        <w:t xml:space="preserve">severely while he was naked.  They told him that he should not try to “act </w:t>
      </w:r>
      <w:r w:rsidR="00CD7B18">
        <w:t xml:space="preserve">to[o] </w:t>
      </w:r>
      <w:r>
        <w:t xml:space="preserve">smart” with them and that they were observing him daily.  He claimed </w:t>
      </w:r>
      <w:r>
        <w:lastRenderedPageBreak/>
        <w:t>that they scared his mother by threatening her that they would kill him and that they had taken all the gold that he had saved for his sister’s marriage.</w:t>
      </w:r>
    </w:p>
    <w:p w:rsidR="003D6716" w:rsidRDefault="001B58A6" w:rsidP="001B58A6">
      <w:pPr>
        <w:pStyle w:val="ParaNumbering"/>
      </w:pPr>
      <w:r>
        <w:t xml:space="preserve">He claimed that the Naxalites told him that he had to work with them and that they had people in every department who would give them information about him.  He claimed that </w:t>
      </w:r>
      <w:r w:rsidR="003D6716">
        <w:t xml:space="preserve">when </w:t>
      </w:r>
      <w:r>
        <w:t>he did not do as they demanded, they beat him</w:t>
      </w:r>
      <w:r w:rsidR="003D6716">
        <w:t>,</w:t>
      </w:r>
      <w:r>
        <w:t xml:space="preserve"> took his clothes and fed him only boiled rice with salt.  He claimed they threatened him with a gun to his head</w:t>
      </w:r>
      <w:r w:rsidR="00B843DA">
        <w:t>,</w:t>
      </w:r>
      <w:r w:rsidR="00BE0EAA">
        <w:t xml:space="preserve"> and</w:t>
      </w:r>
      <w:r>
        <w:t xml:space="preserve"> told him that they would kill him and throw him in the forest if he did not listen to them</w:t>
      </w:r>
      <w:r w:rsidR="003D6716">
        <w:t xml:space="preserve"> or thought of escaping again.</w:t>
      </w:r>
    </w:p>
    <w:p w:rsidR="001B58A6" w:rsidRDefault="001B58A6" w:rsidP="001B58A6">
      <w:pPr>
        <w:pStyle w:val="ParaNumbering"/>
      </w:pPr>
      <w:r>
        <w:t xml:space="preserve">He claimed that he </w:t>
      </w:r>
      <w:r w:rsidR="003D6716">
        <w:t xml:space="preserve">seized </w:t>
      </w:r>
      <w:r>
        <w:t>the chance to escape and then came to Australia</w:t>
      </w:r>
      <w:r w:rsidR="003D6716">
        <w:t>.  He</w:t>
      </w:r>
      <w:r>
        <w:t xml:space="preserve"> claimed that if he returned to India, the</w:t>
      </w:r>
      <w:r w:rsidR="003D6716">
        <w:t xml:space="preserve"> Naxalites</w:t>
      </w:r>
      <w:r>
        <w:t xml:space="preserve"> would kill him and that he needed protection here.</w:t>
      </w:r>
    </w:p>
    <w:p w:rsidR="001B58A6" w:rsidRDefault="003D6716" w:rsidP="003D6716">
      <w:pPr>
        <w:pStyle w:val="Heading2"/>
      </w:pPr>
      <w:r>
        <w:t>The delegate’s decision</w:t>
      </w:r>
    </w:p>
    <w:p w:rsidR="009527BB" w:rsidRDefault="001B58A6" w:rsidP="001B58A6">
      <w:pPr>
        <w:pStyle w:val="ParaNumbering"/>
      </w:pPr>
      <w:r>
        <w:t>The appellant was interviewed by the delegate, during which he changed his evidence about when he had first been abducted from March 2012 to March 2013.  She explored during the interview a number of aspects of his various claims, explaining in her reasons for refusing his application for protection that the answers he gave had not satisfied her that he was entitled to protection.</w:t>
      </w:r>
    </w:p>
    <w:p w:rsidR="001B58A6" w:rsidRDefault="00545790" w:rsidP="009527BB">
      <w:pPr>
        <w:pStyle w:val="ParaNumbering"/>
      </w:pPr>
      <w:r>
        <w:t xml:space="preserve">The delegate found that the appellant’s claims to have been abducted by the Naxalites were unsubstantiated assertions that she did not accept as true.  </w:t>
      </w:r>
      <w:r w:rsidR="001B58A6">
        <w:t xml:space="preserve">She found that, as an intelligent and highly educated man, </w:t>
      </w:r>
      <w:r>
        <w:t>t</w:t>
      </w:r>
      <w:r w:rsidR="001B58A6">
        <w:t>he</w:t>
      </w:r>
      <w:r>
        <w:t xml:space="preserve"> appellant</w:t>
      </w:r>
      <w:r w:rsidR="00CD7B18">
        <w:t xml:space="preserve"> could easily have made e</w:t>
      </w:r>
      <w:r w:rsidR="001B58A6">
        <w:t>nquiries about protection in Australia well before he applied and that his delay in applying cast significant doubt on the genuineness of his claimed fear of persecution.  She found that his and his family</w:t>
      </w:r>
      <w:r>
        <w:t>’s</w:t>
      </w:r>
      <w:r w:rsidR="001B58A6">
        <w:t xml:space="preserve"> circumstances in India were not what he claimed, that he was not a credible witness and that he delayed seeking protection.</w:t>
      </w:r>
      <w:r>
        <w:t xml:space="preserve">  </w:t>
      </w:r>
      <w:r w:rsidR="001B58A6">
        <w:t xml:space="preserve">She </w:t>
      </w:r>
      <w:r w:rsidR="00BE0EAA">
        <w:t xml:space="preserve">found </w:t>
      </w:r>
      <w:r w:rsidR="00B843DA">
        <w:t xml:space="preserve">also </w:t>
      </w:r>
      <w:r w:rsidR="001B58A6">
        <w:t>that if the app</w:t>
      </w:r>
      <w:r>
        <w:t>el</w:t>
      </w:r>
      <w:r w:rsidR="001B58A6">
        <w:t xml:space="preserve">lant were to return to India and still felt insecure in his local area, he could move to another part of India, </w:t>
      </w:r>
      <w:r w:rsidR="00CD7B18">
        <w:t>such as one of the large cities</w:t>
      </w:r>
      <w:r w:rsidR="001B58A6">
        <w:t xml:space="preserve"> which had populations of millions</w:t>
      </w:r>
      <w:r w:rsidR="009527BB">
        <w:t>,</w:t>
      </w:r>
      <w:r w:rsidR="001B58A6">
        <w:t xml:space="preserve"> in which he would be just another member of society, and that there was no obvious barrier to his relocat</w:t>
      </w:r>
      <w:r w:rsidR="009527BB">
        <w:t>ing</w:t>
      </w:r>
      <w:r>
        <w:t xml:space="preserve">. </w:t>
      </w:r>
      <w:r w:rsidR="001B58A6">
        <w:t xml:space="preserve"> </w:t>
      </w:r>
      <w:r>
        <w:t xml:space="preserve">After </w:t>
      </w:r>
      <w:r w:rsidR="001B58A6">
        <w:t>having considered country information supporting th</w:t>
      </w:r>
      <w:r>
        <w:t>at</w:t>
      </w:r>
      <w:r w:rsidR="001B58A6">
        <w:t xml:space="preserve"> conclusion, she found that he would be able to relocat</w:t>
      </w:r>
      <w:r>
        <w:t>e</w:t>
      </w:r>
      <w:r w:rsidR="001B58A6">
        <w:t xml:space="preserve"> within India and that that was a safe and reasonable option.</w:t>
      </w:r>
    </w:p>
    <w:p w:rsidR="001B58A6" w:rsidRDefault="005460FA" w:rsidP="001B58A6">
      <w:pPr>
        <w:pStyle w:val="ParaNumbering"/>
      </w:pPr>
      <w:r>
        <w:t xml:space="preserve">The delegate </w:t>
      </w:r>
      <w:r w:rsidR="001B58A6">
        <w:t xml:space="preserve">also found, in addition to </w:t>
      </w:r>
      <w:r w:rsidR="009527BB">
        <w:t xml:space="preserve">her </w:t>
      </w:r>
      <w:r w:rsidR="001B58A6">
        <w:t xml:space="preserve">reasons </w:t>
      </w:r>
      <w:r w:rsidR="009527BB">
        <w:t xml:space="preserve">why </w:t>
      </w:r>
      <w:r w:rsidR="001B58A6">
        <w:t xml:space="preserve">he was not entitled to protection under the </w:t>
      </w:r>
      <w:r w:rsidR="001B58A6" w:rsidRPr="005460FA">
        <w:rPr>
          <w:i/>
        </w:rPr>
        <w:t>Refugees Convention</w:t>
      </w:r>
      <w:r w:rsidR="001B58A6">
        <w:t xml:space="preserve"> in accordance with s 36(2</w:t>
      </w:r>
      <w:proofErr w:type="gramStart"/>
      <w:r w:rsidR="001B58A6">
        <w:t>)(</w:t>
      </w:r>
      <w:proofErr w:type="gramEnd"/>
      <w:r w:rsidR="001B58A6">
        <w:t xml:space="preserve">a) of the </w:t>
      </w:r>
      <w:r w:rsidR="001B58A6" w:rsidRPr="005460FA">
        <w:rPr>
          <w:i/>
        </w:rPr>
        <w:t>Migration Act 1958</w:t>
      </w:r>
      <w:r>
        <w:t xml:space="preserve"> (Cth)</w:t>
      </w:r>
      <w:r w:rsidR="001B58A6">
        <w:t xml:space="preserve">, </w:t>
      </w:r>
      <w:r>
        <w:t xml:space="preserve">that </w:t>
      </w:r>
      <w:r w:rsidR="00CD7B18">
        <w:t>t</w:t>
      </w:r>
      <w:r w:rsidR="001B58A6">
        <w:t xml:space="preserve">he </w:t>
      </w:r>
      <w:r w:rsidR="00CD7B18">
        <w:t xml:space="preserve">appellant </w:t>
      </w:r>
      <w:r w:rsidR="001B58A6">
        <w:t xml:space="preserve">could seek </w:t>
      </w:r>
      <w:r>
        <w:t>S</w:t>
      </w:r>
      <w:r w:rsidR="001B58A6">
        <w:t xml:space="preserve">tate protection and that relocation would be a safe and </w:t>
      </w:r>
      <w:r w:rsidR="001B58A6">
        <w:lastRenderedPageBreak/>
        <w:t xml:space="preserve">reasonable option for him, so as to warrant her not being satisfied that he had a real </w:t>
      </w:r>
      <w:r w:rsidR="00CD7B18">
        <w:t xml:space="preserve">risk </w:t>
      </w:r>
      <w:r w:rsidR="001B58A6">
        <w:t>of being subject to significant harm should he be returned to India</w:t>
      </w:r>
      <w:r>
        <w:t>.  T</w:t>
      </w:r>
      <w:r w:rsidR="001B58A6">
        <w:t xml:space="preserve">herefore, </w:t>
      </w:r>
      <w:r>
        <w:t xml:space="preserve">she found that </w:t>
      </w:r>
      <w:r w:rsidR="001B58A6">
        <w:t>he was not entitled to comple</w:t>
      </w:r>
      <w:r>
        <w:t>mentary protection under s</w:t>
      </w:r>
      <w:r w:rsidR="001B58A6">
        <w:t xml:space="preserve"> 36(2</w:t>
      </w:r>
      <w:proofErr w:type="gramStart"/>
      <w:r w:rsidR="001B58A6">
        <w:t>)(</w:t>
      </w:r>
      <w:proofErr w:type="gramEnd"/>
      <w:r w:rsidR="001B58A6">
        <w:t>aa).</w:t>
      </w:r>
    </w:p>
    <w:p w:rsidR="001B58A6" w:rsidRDefault="005460FA" w:rsidP="005460FA">
      <w:pPr>
        <w:pStyle w:val="Heading2"/>
      </w:pPr>
      <w:r>
        <w:t>The proceedings in the Tribunal</w:t>
      </w:r>
    </w:p>
    <w:p w:rsidR="005460FA" w:rsidRDefault="001B58A6" w:rsidP="001B58A6">
      <w:pPr>
        <w:pStyle w:val="ParaNumbering"/>
      </w:pPr>
      <w:r>
        <w:t xml:space="preserve">The appellant appeared before the </w:t>
      </w:r>
      <w:r w:rsidR="005460FA">
        <w:t>T</w:t>
      </w:r>
      <w:r>
        <w:t xml:space="preserve">ribunal and gave evidence in English.  He relied </w:t>
      </w:r>
      <w:r w:rsidR="005460FA">
        <w:t xml:space="preserve">before the trial judge </w:t>
      </w:r>
      <w:r>
        <w:t xml:space="preserve">on the transcript of the hearing before the </w:t>
      </w:r>
      <w:r w:rsidR="005460FA">
        <w:t xml:space="preserve">Tribunal </w:t>
      </w:r>
      <w:r>
        <w:t>which he had prepared and which, subject to one correction which the Minister led in evidence before</w:t>
      </w:r>
      <w:r w:rsidR="005460FA">
        <w:t xml:space="preserve"> his Honour</w:t>
      </w:r>
      <w:r>
        <w:t xml:space="preserve">, was an accurate translation.  The </w:t>
      </w:r>
      <w:r w:rsidR="005460FA">
        <w:t>T</w:t>
      </w:r>
      <w:r>
        <w:t xml:space="preserve">ribunal asked the applicant at the beginning of the hearing, whether he was happy to proceed without an interpreter, to which he responded “yes.”  A little way into the </w:t>
      </w:r>
      <w:r w:rsidR="005460FA">
        <w:t>T</w:t>
      </w:r>
      <w:r>
        <w:t>ribunal’s questioning of him, it asked whether he needed an interprete</w:t>
      </w:r>
      <w:r w:rsidR="005460FA">
        <w:t>r and he said that he did not.</w:t>
      </w:r>
    </w:p>
    <w:p w:rsidR="001B58A6" w:rsidRDefault="001B58A6" w:rsidP="00256F12">
      <w:pPr>
        <w:pStyle w:val="ParaNumbering"/>
      </w:pPr>
      <w:r>
        <w:t xml:space="preserve">The </w:t>
      </w:r>
      <w:r w:rsidR="00256F12">
        <w:t>T</w:t>
      </w:r>
      <w:r>
        <w:t xml:space="preserve">ribunal summarised the appellant’s claims and the course of the hearing.  </w:t>
      </w:r>
      <w:r w:rsidR="00256F12">
        <w:t>It found that the appellant was “a</w:t>
      </w:r>
      <w:r>
        <w:t xml:space="preserve"> highly unreliable witness</w:t>
      </w:r>
      <w:r w:rsidR="00256F12">
        <w:t>”</w:t>
      </w:r>
      <w:r>
        <w:t>.</w:t>
      </w:r>
      <w:r w:rsidR="00256F12">
        <w:t xml:space="preserve">  </w:t>
      </w:r>
      <w:r>
        <w:t>It found that he had given inconsistent and unreliable evidence about when his family changed addresses</w:t>
      </w:r>
      <w:r w:rsidR="00256F12">
        <w:t xml:space="preserve">. </w:t>
      </w:r>
      <w:r>
        <w:t xml:space="preserve"> </w:t>
      </w:r>
      <w:r w:rsidR="00256F12">
        <w:t>It</w:t>
      </w:r>
      <w:r>
        <w:t xml:space="preserve"> did not accept the appellant’s evidence that such a change had occurred in order to flee serious harassment</w:t>
      </w:r>
      <w:r w:rsidR="00CD7B18">
        <w:t>,</w:t>
      </w:r>
      <w:r>
        <w:t xml:space="preserve"> </w:t>
      </w:r>
      <w:r w:rsidR="00CD7B18">
        <w:t xml:space="preserve">as </w:t>
      </w:r>
      <w:r>
        <w:t xml:space="preserve">he claimed.  </w:t>
      </w:r>
      <w:r w:rsidR="00256F12">
        <w:t xml:space="preserve">The Tribunal </w:t>
      </w:r>
      <w:r>
        <w:t>did not accept as true the appellant’s claim that he had changed his work location after he returned to India and, instead, found that he had continued to work in the same location</w:t>
      </w:r>
      <w:r w:rsidR="00256F12">
        <w:t>,</w:t>
      </w:r>
      <w:r>
        <w:t xml:space="preserve"> both before and after his Australian visit.  Having made that finding, it did not accept that he had taken any action on return to India</w:t>
      </w:r>
      <w:r w:rsidR="00410687">
        <w:t>,</w:t>
      </w:r>
      <w:r>
        <w:t xml:space="preserve"> through his employer</w:t>
      </w:r>
      <w:r w:rsidR="00410687">
        <w:t>,</w:t>
      </w:r>
      <w:r>
        <w:t xml:space="preserve"> to avoid being in a pos</w:t>
      </w:r>
      <w:r w:rsidR="00BE0EAA">
        <w:t>ition to be located once more near</w:t>
      </w:r>
      <w:r>
        <w:t xml:space="preserve"> Naxalites</w:t>
      </w:r>
      <w:r w:rsidR="00CD7B18">
        <w:t>.  It found</w:t>
      </w:r>
      <w:r>
        <w:t xml:space="preserve"> that his evidence about why the Naxalites abducted him or what they wanted him to do was vague and implausible</w:t>
      </w:r>
      <w:r w:rsidR="00256F12">
        <w:t xml:space="preserve">, including his claim to the Tribunal that the Naxalites wanted him to “do </w:t>
      </w:r>
      <w:r w:rsidR="00CD7B18">
        <w:t>[</w:t>
      </w:r>
      <w:r w:rsidR="00256F12">
        <w:t>their</w:t>
      </w:r>
      <w:r w:rsidR="00CD7B18">
        <w:t>]</w:t>
      </w:r>
      <w:r w:rsidR="00256F12">
        <w:t xml:space="preserve"> accounts”</w:t>
      </w:r>
      <w:r>
        <w:t>.  It said:</w:t>
      </w:r>
    </w:p>
    <w:p w:rsidR="00256F12" w:rsidRDefault="00C813C1" w:rsidP="00256F12">
      <w:pPr>
        <w:pStyle w:val="Quote1"/>
        <w:ind w:left="1440" w:hanging="703"/>
      </w:pPr>
      <w:r>
        <w:t>[</w:t>
      </w:r>
      <w:r w:rsidR="00256F12">
        <w:t>30</w:t>
      </w:r>
      <w:r>
        <w:t>]</w:t>
      </w:r>
      <w:r w:rsidR="00256F12">
        <w:tab/>
        <w:t xml:space="preserve">… </w:t>
      </w:r>
      <w:r w:rsidR="001B58A6">
        <w:t>I have the very strong impression, on the evidence before me, that he improvised his evidence about be</w:t>
      </w:r>
      <w:r w:rsidR="00256F12">
        <w:t>ing expected to do the Naxalite</w:t>
      </w:r>
      <w:r w:rsidR="001B58A6">
        <w:t>s</w:t>
      </w:r>
      <w:r w:rsidR="00256F12">
        <w:t>’</w:t>
      </w:r>
      <w:r w:rsidR="001B58A6">
        <w:t xml:space="preserve"> accounts for them.  I find that he has been inconsistent about simply escaping from the Naxalites </w:t>
      </w:r>
      <w:r w:rsidR="00CD7B18">
        <w:t>the</w:t>
      </w:r>
      <w:r w:rsidR="001B58A6">
        <w:t xml:space="preserve"> second time and then coming to Australia before anyone knew. </w:t>
      </w:r>
    </w:p>
    <w:p w:rsidR="00256F12" w:rsidRDefault="00C813C1" w:rsidP="00256F12">
      <w:pPr>
        <w:pStyle w:val="Quote1"/>
        <w:ind w:left="1440" w:hanging="703"/>
      </w:pPr>
      <w:r>
        <w:t>[</w:t>
      </w:r>
      <w:r w:rsidR="00256F12">
        <w:t>31</w:t>
      </w:r>
      <w:r>
        <w:t>]</w:t>
      </w:r>
      <w:r w:rsidR="00256F12">
        <w:tab/>
        <w:t xml:space="preserve">The main reason why I am not satisfied that </w:t>
      </w:r>
      <w:r w:rsidR="00410687">
        <w:t xml:space="preserve">[the appellant] </w:t>
      </w:r>
      <w:r w:rsidR="00256F12">
        <w:t xml:space="preserve">is a truthful witness is that I do not accept that his company </w:t>
      </w:r>
      <w:proofErr w:type="spellStart"/>
      <w:r w:rsidR="00256F12">
        <w:t>Genpact</w:t>
      </w:r>
      <w:proofErr w:type="spellEnd"/>
      <w:r w:rsidR="00256F12">
        <w:t xml:space="preserve"> would have gone so far, in and up to May 2013, to organise his training in Australia without knowing whether he was still working for the company and available to travel if and when asked to do so.  Giving weight to the 2 May 2013 letter discussed at the hearing, and ultimately disbelieving </w:t>
      </w:r>
      <w:r w:rsidR="00410687">
        <w:t>[the appellant</w:t>
      </w:r>
      <w:r w:rsidR="00CD7B18">
        <w:t>’s</w:t>
      </w:r>
      <w:r w:rsidR="00410687">
        <w:t xml:space="preserve">] </w:t>
      </w:r>
      <w:r w:rsidR="00CD7B18">
        <w:t>far</w:t>
      </w:r>
      <w:r w:rsidR="00CD7B18">
        <w:noBreakHyphen/>
      </w:r>
      <w:r w:rsidR="00256F12">
        <w:t xml:space="preserve">fetched explanation for it, I find on the evidence before me that I do not believe he was absent from his work with </w:t>
      </w:r>
      <w:proofErr w:type="spellStart"/>
      <w:r w:rsidR="00256F12">
        <w:t>Genpact</w:t>
      </w:r>
      <w:proofErr w:type="spellEnd"/>
      <w:r w:rsidR="00256F12">
        <w:t xml:space="preserve"> in April </w:t>
      </w:r>
      <w:r w:rsidR="00256F12">
        <w:rPr>
          <w:i/>
        </w:rPr>
        <w:t>or</w:t>
      </w:r>
      <w:r w:rsidR="00256F12">
        <w:t xml:space="preserve"> May 2013.  Accordingly I do not accept that he was abducted by the Naxalites prior to his coming to Australia in June 2013 and for this reason, on cumulative </w:t>
      </w:r>
      <w:r w:rsidR="00256F12">
        <w:lastRenderedPageBreak/>
        <w:t xml:space="preserve">consideration of the evidence before me, including his linking of the second abduction to the first, I find that </w:t>
      </w:r>
      <w:r w:rsidR="00410687">
        <w:t xml:space="preserve">[the appellant] </w:t>
      </w:r>
      <w:r w:rsidR="00256F12">
        <w:t>has fabricated claims about the second abduction as well.</w:t>
      </w:r>
    </w:p>
    <w:p w:rsidR="00256F12" w:rsidRDefault="00C813C1" w:rsidP="00256F12">
      <w:pPr>
        <w:pStyle w:val="Quote1"/>
        <w:spacing w:after="0"/>
        <w:ind w:left="1440" w:hanging="703"/>
      </w:pPr>
      <w:r>
        <w:t>[</w:t>
      </w:r>
      <w:r w:rsidR="00256F12">
        <w:t>32</w:t>
      </w:r>
      <w:r>
        <w:t>]</w:t>
      </w:r>
      <w:r w:rsidR="00256F12">
        <w:tab/>
        <w:t xml:space="preserve">I do not accept that </w:t>
      </w:r>
      <w:r w:rsidR="00410687">
        <w:t xml:space="preserve">[the appellant] </w:t>
      </w:r>
      <w:r w:rsidR="00256F12">
        <w:t xml:space="preserve">ceased working with </w:t>
      </w:r>
      <w:proofErr w:type="spellStart"/>
      <w:r w:rsidR="00256F12">
        <w:t>Genpact</w:t>
      </w:r>
      <w:proofErr w:type="spellEnd"/>
      <w:r w:rsidR="00CD7B18">
        <w:t xml:space="preserve"> in September or October 2013;</w:t>
      </w:r>
      <w:r w:rsidR="00256F12">
        <w:t xml:space="preserve"> I give more weight to his original claim about having worked with the company up until the time he left for Australia the second time.</w:t>
      </w:r>
    </w:p>
    <w:p w:rsidR="001B58A6" w:rsidRDefault="001B58A6" w:rsidP="00256F12">
      <w:pPr>
        <w:pStyle w:val="Quote1"/>
        <w:ind w:left="1440" w:hanging="703"/>
      </w:pPr>
    </w:p>
    <w:p w:rsidR="001B58A6" w:rsidRDefault="001B58A6" w:rsidP="001B58A6">
      <w:pPr>
        <w:pStyle w:val="ParaNumbering"/>
      </w:pPr>
      <w:r>
        <w:t xml:space="preserve">The </w:t>
      </w:r>
      <w:r w:rsidR="008D4147">
        <w:t>T</w:t>
      </w:r>
      <w:r>
        <w:t>ribunal also gave some weight to the appellant’s delay in bringing his application for protection, finding that it was implausible that a person who had been kidnapped</w:t>
      </w:r>
      <w:r w:rsidR="00CD7B18">
        <w:t xml:space="preserve"> and</w:t>
      </w:r>
      <w:r>
        <w:t xml:space="preserve"> tortured</w:t>
      </w:r>
      <w:r w:rsidR="00CD7B18">
        <w:t>,</w:t>
      </w:r>
      <w:r>
        <w:t xml:space="preserve"> and feared similar mistreatment were he to return to India, would seize what he called the “golden opportunity” to come to Australia and then, when his employer decided he should return, simply go back to the same area where he had been previously abducted and tortured.</w:t>
      </w:r>
    </w:p>
    <w:p w:rsidR="001B58A6" w:rsidRDefault="001B58A6" w:rsidP="001B58A6">
      <w:pPr>
        <w:pStyle w:val="ParaNumbering"/>
      </w:pPr>
      <w:r>
        <w:t xml:space="preserve">The </w:t>
      </w:r>
      <w:r w:rsidR="008D4147">
        <w:t>T</w:t>
      </w:r>
      <w:r>
        <w:t>ribunal accepted that the Naxalites were active in rural areas in the vicinity of the locations where the appellant lived and worked, but it did not accept that he had been</w:t>
      </w:r>
      <w:r w:rsidR="00BE0EAA">
        <w:t>,</w:t>
      </w:r>
      <w:r>
        <w:t xml:space="preserve"> or in the reasonably foreseeable future would be</w:t>
      </w:r>
      <w:r w:rsidR="00CD7B18">
        <w:t>,</w:t>
      </w:r>
      <w:r>
        <w:t xml:space="preserve"> a person of any potential significance to them.  It did not accept that the appellant’s family had been or would</w:t>
      </w:r>
      <w:r w:rsidR="00AB124D">
        <w:t xml:space="preserve"> be harassed by the Naxalites.</w:t>
      </w:r>
    </w:p>
    <w:p w:rsidR="001B58A6" w:rsidRDefault="001B58A6" w:rsidP="001B58A6">
      <w:pPr>
        <w:pStyle w:val="ParaNumbering"/>
      </w:pPr>
      <w:r>
        <w:t xml:space="preserve">Moreover, it also found that it was not satisfied that it would be unreasonable or impracticable for him, with his skills, to relocate to another part of India.  The </w:t>
      </w:r>
      <w:r w:rsidR="008D4147">
        <w:t>T</w:t>
      </w:r>
      <w:r>
        <w:t xml:space="preserve">ribunal did not accept that the Naxalites would pursue the appellant throughout India.  It said that a political factor formed a background to his claims, but </w:t>
      </w:r>
      <w:r w:rsidR="00092AA9">
        <w:t xml:space="preserve">that </w:t>
      </w:r>
      <w:r>
        <w:t xml:space="preserve">it did not need to consider any nexus to the </w:t>
      </w:r>
      <w:r w:rsidRPr="009171B4">
        <w:rPr>
          <w:i/>
        </w:rPr>
        <w:t>Refugees Convention</w:t>
      </w:r>
      <w:r>
        <w:t xml:space="preserve"> in light of the appellant’s</w:t>
      </w:r>
      <w:r w:rsidR="009171B4">
        <w:t xml:space="preserve"> “</w:t>
      </w:r>
      <w:r>
        <w:t>o</w:t>
      </w:r>
      <w:r w:rsidR="00092AA9">
        <w:t xml:space="preserve">verwhelming lack of credibility. </w:t>
      </w:r>
      <w:r>
        <w:t xml:space="preserve"> I find that his claims are simply untrue</w:t>
      </w:r>
      <w:r w:rsidR="009171B4">
        <w:t>”</w:t>
      </w:r>
      <w:r>
        <w:t>.</w:t>
      </w:r>
    </w:p>
    <w:p w:rsidR="009171B4" w:rsidRDefault="001B58A6" w:rsidP="001B58A6">
      <w:pPr>
        <w:pStyle w:val="ParaNumbering"/>
      </w:pPr>
      <w:r>
        <w:t xml:space="preserve">For those reasons, the </w:t>
      </w:r>
      <w:r w:rsidR="009171B4">
        <w:t>T</w:t>
      </w:r>
      <w:r>
        <w:t xml:space="preserve">ribunal was satisfied that Australia did not owe protection obligations either under the </w:t>
      </w:r>
      <w:r w:rsidRPr="009171B4">
        <w:rPr>
          <w:i/>
        </w:rPr>
        <w:t>Refugees Convention</w:t>
      </w:r>
      <w:r>
        <w:t xml:space="preserve"> or under the complementary protection ground</w:t>
      </w:r>
      <w:r w:rsidR="00B843DA">
        <w:t xml:space="preserve"> because of the appellant’s</w:t>
      </w:r>
      <w:r>
        <w:t xml:space="preserve"> “comprehensive lack of reliability as a witness”.  Accordingly, the </w:t>
      </w:r>
      <w:r w:rsidR="009171B4">
        <w:t>T</w:t>
      </w:r>
      <w:r>
        <w:t>ribunal aff</w:t>
      </w:r>
      <w:r w:rsidR="009171B4">
        <w:t>irmed the delegate’s decision.</w:t>
      </w:r>
    </w:p>
    <w:p w:rsidR="009171B4" w:rsidRDefault="009171B4" w:rsidP="009171B4">
      <w:pPr>
        <w:pStyle w:val="Heading2"/>
      </w:pPr>
      <w:r>
        <w:t>The proceedings before the trial judge</w:t>
      </w:r>
    </w:p>
    <w:p w:rsidR="001B58A6" w:rsidRDefault="001B58A6" w:rsidP="001B58A6">
      <w:pPr>
        <w:pStyle w:val="ParaNumbering"/>
      </w:pPr>
      <w:r>
        <w:t xml:space="preserve">The appellant applied to the Federal Circuit Court for judicial review of the </w:t>
      </w:r>
      <w:r w:rsidR="009171B4">
        <w:t>T</w:t>
      </w:r>
      <w:r>
        <w:t xml:space="preserve">ribunal’s decision on the grounds that the </w:t>
      </w:r>
      <w:r w:rsidR="009171B4">
        <w:t>T</w:t>
      </w:r>
      <w:r>
        <w:t>ribunal</w:t>
      </w:r>
      <w:r w:rsidR="009171B4">
        <w:t xml:space="preserve">, </w:t>
      </w:r>
      <w:r w:rsidR="009171B4">
        <w:rPr>
          <w:i/>
        </w:rPr>
        <w:t>first</w:t>
      </w:r>
      <w:r w:rsidR="009171B4">
        <w:t>,</w:t>
      </w:r>
      <w:r w:rsidR="009171B4">
        <w:rPr>
          <w:i/>
        </w:rPr>
        <w:t xml:space="preserve"> </w:t>
      </w:r>
      <w:r>
        <w:t>had misunderstood his claim because of his poor language and</w:t>
      </w:r>
      <w:r w:rsidR="00AB124D">
        <w:t xml:space="preserve">, </w:t>
      </w:r>
      <w:r w:rsidR="00AB124D">
        <w:rPr>
          <w:i/>
        </w:rPr>
        <w:t>secondly</w:t>
      </w:r>
      <w:r w:rsidR="00AB124D">
        <w:t>,</w:t>
      </w:r>
      <w:r>
        <w:t xml:space="preserve"> </w:t>
      </w:r>
      <w:r w:rsidR="00410687">
        <w:t>“</w:t>
      </w:r>
      <w:r>
        <w:t xml:space="preserve">took part of </w:t>
      </w:r>
      <w:r w:rsidR="00AB124D">
        <w:t>[</w:t>
      </w:r>
      <w:r>
        <w:t>his</w:t>
      </w:r>
      <w:r w:rsidR="00AB124D">
        <w:t>]</w:t>
      </w:r>
      <w:r>
        <w:t xml:space="preserve"> evidence</w:t>
      </w:r>
      <w:r w:rsidR="00410687">
        <w:t>” (sic)</w:t>
      </w:r>
      <w:r>
        <w:t xml:space="preserve"> and</w:t>
      </w:r>
      <w:r w:rsidR="00AB124D">
        <w:t xml:space="preserve"> </w:t>
      </w:r>
      <w:r>
        <w:t>was not satisfied that he was a truthful witness</w:t>
      </w:r>
      <w:r w:rsidR="00BE0EAA">
        <w:t>,</w:t>
      </w:r>
      <w:r w:rsidR="009171B4">
        <w:t xml:space="preserve"> </w:t>
      </w:r>
      <w:r w:rsidR="00BE0EAA">
        <w:t xml:space="preserve">and </w:t>
      </w:r>
      <w:r w:rsidR="004F705F">
        <w:t>had</w:t>
      </w:r>
      <w:r>
        <w:t xml:space="preserve"> not based </w:t>
      </w:r>
      <w:r w:rsidR="004F705F">
        <w:t xml:space="preserve">that finding </w:t>
      </w:r>
      <w:r>
        <w:t xml:space="preserve">“on strong evidence”.  </w:t>
      </w:r>
      <w:r w:rsidR="00AB124D">
        <w:t>(The app</w:t>
      </w:r>
      <w:r w:rsidR="005972B0">
        <w:t xml:space="preserve">ellant </w:t>
      </w:r>
      <w:r w:rsidR="005972B0">
        <w:lastRenderedPageBreak/>
        <w:t xml:space="preserve">had included as a numbered ground 2 a statement that he would amend the application, but he did not and I have treated the third numbered ground as his </w:t>
      </w:r>
      <w:r w:rsidR="00BE0EAA">
        <w:t xml:space="preserve">second </w:t>
      </w:r>
      <w:r w:rsidR="005972B0">
        <w:t>in these reasons.)</w:t>
      </w:r>
    </w:p>
    <w:p w:rsidR="001B58A6" w:rsidRDefault="001B58A6" w:rsidP="001B58A6">
      <w:pPr>
        <w:pStyle w:val="ParaNumbering"/>
      </w:pPr>
      <w:r>
        <w:t xml:space="preserve">On 21 July 2016, the appellant appeared before the registrar who </w:t>
      </w:r>
      <w:r w:rsidR="009171B4">
        <w:t xml:space="preserve">gave directions and </w:t>
      </w:r>
      <w:r>
        <w:t>fixed the matter for hearin</w:t>
      </w:r>
      <w:r w:rsidR="005972B0">
        <w:t>g on 13 October 2016 at 10.15</w:t>
      </w:r>
      <w:r>
        <w:t>am before the trial judge.  The directions required the appellant to file and serve any amended application</w:t>
      </w:r>
      <w:r w:rsidR="009171B4">
        <w:t>,</w:t>
      </w:r>
      <w:r>
        <w:t xml:space="preserve"> giving complete particulars of each ground of review</w:t>
      </w:r>
      <w:r w:rsidR="009171B4">
        <w:t>,</w:t>
      </w:r>
      <w:r w:rsidR="005972B0">
        <w:t xml:space="preserve"> and any affidavit</w:t>
      </w:r>
      <w:r>
        <w:t xml:space="preserve"> containing additional evidence to be relied on, by 18 August 2016.  No such further documents were filed, although as I have said, the appellant had earlier filed a transcript of the proceedings in the </w:t>
      </w:r>
      <w:r w:rsidR="009171B4">
        <w:t>T</w:t>
      </w:r>
      <w:r>
        <w:t>ribunal.</w:t>
      </w:r>
    </w:p>
    <w:p w:rsidR="001B58A6" w:rsidRDefault="001B58A6" w:rsidP="001B58A6">
      <w:pPr>
        <w:pStyle w:val="ParaNumbering"/>
      </w:pPr>
      <w:r>
        <w:t>On the morning of 13 October 2016, the appellant did not appear when the matter was called on and his Honour dism</w:t>
      </w:r>
      <w:r w:rsidR="009171B4">
        <w:t>issed the application under r</w:t>
      </w:r>
      <w:r>
        <w:t xml:space="preserve"> </w:t>
      </w:r>
      <w:proofErr w:type="gramStart"/>
      <w:r>
        <w:t>13.03C(</w:t>
      </w:r>
      <w:proofErr w:type="gramEnd"/>
      <w:r>
        <w:t xml:space="preserve">1)(c) of the </w:t>
      </w:r>
      <w:r w:rsidR="009171B4">
        <w:rPr>
          <w:i/>
        </w:rPr>
        <w:t xml:space="preserve">Federal </w:t>
      </w:r>
      <w:r w:rsidRPr="009171B4">
        <w:rPr>
          <w:i/>
        </w:rPr>
        <w:t xml:space="preserve">Circuit </w:t>
      </w:r>
      <w:r w:rsidR="005972B0">
        <w:rPr>
          <w:i/>
        </w:rPr>
        <w:t xml:space="preserve">Court </w:t>
      </w:r>
      <w:r w:rsidRPr="009171B4">
        <w:rPr>
          <w:i/>
        </w:rPr>
        <w:t>Rules 2001</w:t>
      </w:r>
      <w:r w:rsidR="009171B4">
        <w:t xml:space="preserve">. </w:t>
      </w:r>
      <w:r>
        <w:t xml:space="preserve"> </w:t>
      </w:r>
      <w:r w:rsidR="009171B4">
        <w:t>H</w:t>
      </w:r>
      <w:r>
        <w:t>owever, his Honour set that order aside when the appellant arrived later that day and fixed the matter to be heard at 3</w:t>
      </w:r>
      <w:r w:rsidR="005972B0">
        <w:t>.00</w:t>
      </w:r>
      <w:r>
        <w:t xml:space="preserve">pm that day.  His Honour explained to the appellant, as I did, that it was important for him to identify an error in the way in which the </w:t>
      </w:r>
      <w:r w:rsidR="009171B4">
        <w:t>T</w:t>
      </w:r>
      <w:r>
        <w:t xml:space="preserve">ribunal proceeded.  The appellant handed up some written submissions to his Honour, saying that the </w:t>
      </w:r>
      <w:r w:rsidR="009171B4">
        <w:t>T</w:t>
      </w:r>
      <w:r>
        <w:t>ribunal had misunderstood his evidence in relation to the Naxalites.</w:t>
      </w:r>
      <w:r w:rsidR="009171B4">
        <w:t xml:space="preserve">  The appellant told his Honour, as he told me, that he had been telling the truth to the Tribunal, but it did not accept him.  </w:t>
      </w:r>
      <w:r>
        <w:t xml:space="preserve">  </w:t>
      </w:r>
    </w:p>
    <w:p w:rsidR="001B58A6" w:rsidRDefault="001B58A6" w:rsidP="009171B4">
      <w:pPr>
        <w:pStyle w:val="ParaNumbering"/>
      </w:pPr>
      <w:r>
        <w:t xml:space="preserve">His Honour found that there was nothing in the transcript </w:t>
      </w:r>
      <w:r w:rsidR="009171B4">
        <w:t xml:space="preserve">of the Tribunal hearing </w:t>
      </w:r>
      <w:r>
        <w:t>to indicate any such misunderstanding.  His Honour found, in relation to</w:t>
      </w:r>
      <w:r w:rsidR="009171B4">
        <w:t xml:space="preserve"> the first </w:t>
      </w:r>
      <w:r>
        <w:t>ground of the application, that there was nothing on the face of the transcript to suggest t</w:t>
      </w:r>
      <w:r w:rsidR="005972B0">
        <w:t>hat the appellant’s language had</w:t>
      </w:r>
      <w:r>
        <w:t xml:space="preserve"> given rise to any difficulty in </w:t>
      </w:r>
      <w:r w:rsidR="009171B4">
        <w:t xml:space="preserve">his </w:t>
      </w:r>
      <w:r>
        <w:t>presenting his evidenc</w:t>
      </w:r>
      <w:r w:rsidR="00551013">
        <w:t xml:space="preserve">e </w:t>
      </w:r>
      <w:r>
        <w:t xml:space="preserve">or his arguments.  </w:t>
      </w:r>
      <w:r w:rsidR="009171B4">
        <w:t xml:space="preserve">  The trial judge </w:t>
      </w:r>
      <w:r>
        <w:t xml:space="preserve">was satisfied that the appellant had had a real and meaningful hearing before the </w:t>
      </w:r>
      <w:r w:rsidR="009171B4">
        <w:t>T</w:t>
      </w:r>
      <w:r>
        <w:t xml:space="preserve">ribunal and that, on the face of the material in evidence, the </w:t>
      </w:r>
      <w:r w:rsidR="009171B4">
        <w:t>T</w:t>
      </w:r>
      <w:r>
        <w:t xml:space="preserve">ribunal correctly identified the appellant’s claims and complied with its statutory obligations in the conduct of the review.  He found that there was nothing on the face of that material to establish any failure of the </w:t>
      </w:r>
      <w:r w:rsidR="009171B4">
        <w:t>T</w:t>
      </w:r>
      <w:r>
        <w:t xml:space="preserve">ribunal to afford the appellant procedural fairness in the conduct of the review, noting that the appellant had not requested that an interpreter be present during the hearing or expressed any difficulty with being able to answer questions or otherwise conduct himself during the hearing before the </w:t>
      </w:r>
      <w:r w:rsidR="009171B4">
        <w:t>T</w:t>
      </w:r>
      <w:r>
        <w:t xml:space="preserve">ribunal.  </w:t>
      </w:r>
      <w:r w:rsidR="009171B4">
        <w:t>Thus, h</w:t>
      </w:r>
      <w:r>
        <w:t xml:space="preserve">is Honour </w:t>
      </w:r>
      <w:r w:rsidR="009171B4">
        <w:t xml:space="preserve">rejected the first </w:t>
      </w:r>
      <w:r>
        <w:t>ground</w:t>
      </w:r>
      <w:r w:rsidR="009171B4">
        <w:t xml:space="preserve"> of review</w:t>
      </w:r>
      <w:r>
        <w:t>.</w:t>
      </w:r>
    </w:p>
    <w:p w:rsidR="00591632" w:rsidRDefault="00591632" w:rsidP="001B58A6">
      <w:pPr>
        <w:pStyle w:val="ParaNumbering"/>
      </w:pPr>
      <w:r>
        <w:t xml:space="preserve">The trial judge </w:t>
      </w:r>
      <w:r w:rsidR="001B58A6">
        <w:t xml:space="preserve">found that the </w:t>
      </w:r>
      <w:r>
        <w:t xml:space="preserve">Tribunal’s </w:t>
      </w:r>
      <w:r w:rsidR="001B58A6">
        <w:t>adverse findings relating to the appellant’s credi</w:t>
      </w:r>
      <w:r w:rsidR="00BE0EAA">
        <w:t>bili</w:t>
      </w:r>
      <w:r w:rsidR="001B58A6">
        <w:t>t</w:t>
      </w:r>
      <w:r w:rsidR="00BE0EAA">
        <w:t>y</w:t>
      </w:r>
      <w:r w:rsidR="001B58A6">
        <w:t xml:space="preserve"> were open to it and that there was no basis to suggest that they lacked an evident and intelligible justification.  He dismissed the </w:t>
      </w:r>
      <w:r>
        <w:t xml:space="preserve">second </w:t>
      </w:r>
      <w:r w:rsidR="001B58A6">
        <w:t xml:space="preserve">ground of </w:t>
      </w:r>
      <w:r>
        <w:t>review on that basis.</w:t>
      </w:r>
    </w:p>
    <w:p w:rsidR="001B58A6" w:rsidRDefault="001B58A6" w:rsidP="001B58A6">
      <w:pPr>
        <w:pStyle w:val="ParaNumbering"/>
      </w:pPr>
      <w:r>
        <w:lastRenderedPageBreak/>
        <w:t xml:space="preserve">He </w:t>
      </w:r>
      <w:r w:rsidR="00591632">
        <w:t xml:space="preserve">found </w:t>
      </w:r>
      <w:r>
        <w:t xml:space="preserve">that the appellant’s written submissions to him were, in substance, an invitation for the </w:t>
      </w:r>
      <w:r w:rsidR="00591632">
        <w:t>C</w:t>
      </w:r>
      <w:r>
        <w:t>ourt to engage in merits review</w:t>
      </w:r>
      <w:r w:rsidR="00551013">
        <w:t xml:space="preserve">. </w:t>
      </w:r>
      <w:r>
        <w:t xml:space="preserve"> </w:t>
      </w:r>
      <w:r w:rsidR="00551013">
        <w:t>A</w:t>
      </w:r>
      <w:r>
        <w:t>ccordingly</w:t>
      </w:r>
      <w:r w:rsidR="00551013">
        <w:t>, the trial judge</w:t>
      </w:r>
      <w:r>
        <w:t xml:space="preserve"> dismissed the application.</w:t>
      </w:r>
    </w:p>
    <w:p w:rsidR="001B58A6" w:rsidRDefault="00591632" w:rsidP="00591632">
      <w:pPr>
        <w:pStyle w:val="Heading2"/>
      </w:pPr>
      <w:r>
        <w:t>This appeal</w:t>
      </w:r>
    </w:p>
    <w:p w:rsidR="00591632" w:rsidRDefault="001B58A6" w:rsidP="001B58A6">
      <w:pPr>
        <w:pStyle w:val="ParaNumbering"/>
      </w:pPr>
      <w:r>
        <w:t>The appellan</w:t>
      </w:r>
      <w:r w:rsidR="00591632">
        <w:t>t’s notice of appeal recorded</w:t>
      </w:r>
      <w:r w:rsidR="00551013">
        <w:t>,</w:t>
      </w:r>
      <w:r w:rsidR="00591632">
        <w:t xml:space="preserve"> as</w:t>
      </w:r>
      <w:r>
        <w:t xml:space="preserve"> the </w:t>
      </w:r>
      <w:proofErr w:type="gramStart"/>
      <w:r>
        <w:t>grounds</w:t>
      </w:r>
      <w:r w:rsidR="00551013">
        <w:t>,</w:t>
      </w:r>
      <w:r>
        <w:t xml:space="preserve"> that</w:t>
      </w:r>
      <w:proofErr w:type="gramEnd"/>
      <w:r>
        <w:t xml:space="preserve"> the trial judge had dismissed his </w:t>
      </w:r>
      <w:r w:rsidR="005972B0">
        <w:t>case on 13 October 2016, but, although</w:t>
      </w:r>
      <w:r>
        <w:t xml:space="preserve"> he had not received a copy of the </w:t>
      </w:r>
      <w:r w:rsidR="00591632">
        <w:t xml:space="preserve">reasons for </w:t>
      </w:r>
      <w:r>
        <w:t xml:space="preserve">judgment, he believed that both his Honour and the </w:t>
      </w:r>
      <w:r w:rsidR="00591632">
        <w:t>T</w:t>
      </w:r>
      <w:r>
        <w:t>ribunal had misunderstood his</w:t>
      </w:r>
      <w:r w:rsidR="00591632">
        <w:t xml:space="preserve"> fear of persecution and harm.</w:t>
      </w:r>
    </w:p>
    <w:p w:rsidR="001B58A6" w:rsidRDefault="001B58A6" w:rsidP="001B58A6">
      <w:pPr>
        <w:pStyle w:val="ParaNumbering"/>
      </w:pPr>
      <w:r>
        <w:t xml:space="preserve">As I have said, the appellant appeared today with the assistance of an interpreter, although he broke into what appeared to be reasonably fluent English from time to time.  He also brought to </w:t>
      </w:r>
      <w:r w:rsidR="00591632">
        <w:t>C</w:t>
      </w:r>
      <w:r>
        <w:t>ourt</w:t>
      </w:r>
      <w:r w:rsidR="00551013">
        <w:t xml:space="preserve"> this morning </w:t>
      </w:r>
      <w:r>
        <w:t>written submissions</w:t>
      </w:r>
      <w:r w:rsidR="00591632">
        <w:t xml:space="preserve">, in English, </w:t>
      </w:r>
      <w:r>
        <w:t>that articulated his case.</w:t>
      </w:r>
    </w:p>
    <w:p w:rsidR="001B58A6" w:rsidRDefault="001B58A6" w:rsidP="001B58A6">
      <w:pPr>
        <w:pStyle w:val="ParaNumbering"/>
      </w:pPr>
      <w:r>
        <w:t xml:space="preserve">The written submissions contended that the material that he had put before the </w:t>
      </w:r>
      <w:r w:rsidR="00591632">
        <w:t>T</w:t>
      </w:r>
      <w:r>
        <w:t xml:space="preserve">ribunal, </w:t>
      </w:r>
      <w:r w:rsidR="00BE0EAA">
        <w:t xml:space="preserve">being </w:t>
      </w:r>
      <w:r>
        <w:t xml:space="preserve">his claims for protection filed with his protection visa application, the interview with the delegate and the transcript of the hearing before the </w:t>
      </w:r>
      <w:r w:rsidR="00591632">
        <w:t>T</w:t>
      </w:r>
      <w:r>
        <w:t>ribunal</w:t>
      </w:r>
      <w:r w:rsidR="00BE0EAA">
        <w:t>,</w:t>
      </w:r>
      <w:r>
        <w:t xml:space="preserve"> accurately recorded his claims and what he had said.  He argued that, however, </w:t>
      </w:r>
      <w:r w:rsidR="00591632">
        <w:t xml:space="preserve">both </w:t>
      </w:r>
      <w:r>
        <w:t xml:space="preserve">the </w:t>
      </w:r>
      <w:r w:rsidR="00591632">
        <w:t>T</w:t>
      </w:r>
      <w:r>
        <w:t>ribunal’s decision not to accept his evidence and the trial judge’s decision were not reasonable.</w:t>
      </w:r>
      <w:r w:rsidR="00591632">
        <w:t xml:space="preserve">  </w:t>
      </w:r>
      <w:r>
        <w:t xml:space="preserve">He claimed that the trial judge had accepted the </w:t>
      </w:r>
      <w:r w:rsidR="00591632">
        <w:t>T</w:t>
      </w:r>
      <w:r>
        <w:t xml:space="preserve">ribunal’s findings but had also, so the written </w:t>
      </w:r>
      <w:r w:rsidR="00591632">
        <w:t>submissions claimed, found that, “</w:t>
      </w:r>
      <w:r w:rsidR="005972B0">
        <w:t>m</w:t>
      </w:r>
      <w:r>
        <w:t xml:space="preserve">y fear of </w:t>
      </w:r>
      <w:r w:rsidR="00BE0EAA">
        <w:t>[C]</w:t>
      </w:r>
      <w:proofErr w:type="spellStart"/>
      <w:r>
        <w:t>onvention</w:t>
      </w:r>
      <w:proofErr w:type="spellEnd"/>
      <w:r>
        <w:t>-related persecution was not well founde</w:t>
      </w:r>
      <w:r w:rsidR="00591632">
        <w:t xml:space="preserve">d and that I was not a refugee”.  </w:t>
      </w:r>
      <w:r w:rsidR="00C943F2">
        <w:t>The appellant</w:t>
      </w:r>
      <w:r>
        <w:t xml:space="preserve"> argued that the trial judge </w:t>
      </w:r>
      <w:r w:rsidR="00591632">
        <w:t xml:space="preserve">had </w:t>
      </w:r>
      <w:r>
        <w:t xml:space="preserve">agreed with the </w:t>
      </w:r>
      <w:r w:rsidR="00591632">
        <w:t>T</w:t>
      </w:r>
      <w:r>
        <w:t xml:space="preserve">ribunal without considering the facts and circumstances of </w:t>
      </w:r>
      <w:r w:rsidR="00C943F2">
        <w:t xml:space="preserve">his </w:t>
      </w:r>
      <w:r>
        <w:t xml:space="preserve">case that supported the truth of his claims.  He also asserted that he was not in a position to demonstrate his fear of harm to the </w:t>
      </w:r>
      <w:r w:rsidR="00591632">
        <w:t>T</w:t>
      </w:r>
      <w:r>
        <w:t xml:space="preserve">ribunal because of </w:t>
      </w:r>
      <w:r w:rsidR="00C943F2">
        <w:t xml:space="preserve">(unspecified) </w:t>
      </w:r>
      <w:r w:rsidR="005972B0">
        <w:t>psychological trauma</w:t>
      </w:r>
      <w:r>
        <w:t xml:space="preserve"> that he suffered</w:t>
      </w:r>
      <w:r w:rsidR="00591632">
        <w:t>.  He contended</w:t>
      </w:r>
      <w:r>
        <w:t xml:space="preserve"> that the trial judge had been very busy when he fixed the further time for hearing at 3</w:t>
      </w:r>
      <w:r w:rsidR="005972B0">
        <w:t>.00</w:t>
      </w:r>
      <w:r>
        <w:t>pm on the day that the case had been fixed.</w:t>
      </w:r>
    </w:p>
    <w:p w:rsidR="001B58A6" w:rsidRDefault="00591632" w:rsidP="001B58A6">
      <w:pPr>
        <w:pStyle w:val="ParaNumbering"/>
      </w:pPr>
      <w:r>
        <w:t>The appellant</w:t>
      </w:r>
      <w:r w:rsidR="001B58A6">
        <w:t xml:space="preserve"> argued that the trial judge and the </w:t>
      </w:r>
      <w:r>
        <w:t>T</w:t>
      </w:r>
      <w:r w:rsidR="001B58A6">
        <w:t xml:space="preserve">ribunal had misunderstood his evidence.  He asked that I hear the CD recording </w:t>
      </w:r>
      <w:r>
        <w:t xml:space="preserve">of the Tribunal hearing </w:t>
      </w:r>
      <w:r w:rsidR="001B58A6">
        <w:t xml:space="preserve">to demonstrate that his English was poor.  He argued that what upset him was </w:t>
      </w:r>
      <w:r>
        <w:t xml:space="preserve">its </w:t>
      </w:r>
      <w:r w:rsidR="001B58A6">
        <w:t xml:space="preserve">comment that he was not a truthful witness and that I should be in a position to see that the </w:t>
      </w:r>
      <w:r>
        <w:t xml:space="preserve">Tribunal’s </w:t>
      </w:r>
      <w:r w:rsidR="001B58A6">
        <w:t xml:space="preserve">comments were not relevant and </w:t>
      </w:r>
      <w:r w:rsidR="005972B0">
        <w:t xml:space="preserve">those comments </w:t>
      </w:r>
      <w:r w:rsidR="001B58A6">
        <w:t>should not have allowed it to conclude that his evidence was fabricated and that he was not a truthful witness.</w:t>
      </w:r>
    </w:p>
    <w:p w:rsidR="001B58A6" w:rsidRDefault="001B58A6" w:rsidP="001B58A6">
      <w:pPr>
        <w:pStyle w:val="ParaNumbering"/>
      </w:pPr>
      <w:r>
        <w:t xml:space="preserve">During the course of the hearing today, the appellant argued that he had communication problems during the </w:t>
      </w:r>
      <w:r w:rsidR="00591632">
        <w:t>T</w:t>
      </w:r>
      <w:r>
        <w:t xml:space="preserve">ribunal hearing and that, because he had been upset, he had difficulties </w:t>
      </w:r>
      <w:r>
        <w:lastRenderedPageBreak/>
        <w:t xml:space="preserve">in answering its questions.  However, he was not able to demonstrate any question which, </w:t>
      </w:r>
      <w:r w:rsidRPr="00591632">
        <w:rPr>
          <w:i/>
        </w:rPr>
        <w:t>first</w:t>
      </w:r>
      <w:r>
        <w:t xml:space="preserve">, the </w:t>
      </w:r>
      <w:r w:rsidR="00591632">
        <w:t>T</w:t>
      </w:r>
      <w:r>
        <w:t xml:space="preserve">ribunal did not appear to understand the answer to or, </w:t>
      </w:r>
      <w:r w:rsidRPr="00591632">
        <w:rPr>
          <w:i/>
        </w:rPr>
        <w:t>secondly</w:t>
      </w:r>
      <w:r w:rsidR="00C943F2">
        <w:t>, that misrepresented his</w:t>
      </w:r>
      <w:r>
        <w:t xml:space="preserve"> position.</w:t>
      </w:r>
    </w:p>
    <w:p w:rsidR="00256F12" w:rsidRDefault="00256F12" w:rsidP="00256F12">
      <w:pPr>
        <w:pStyle w:val="ParaNumbering"/>
      </w:pPr>
      <w:r>
        <w:t>As I have said, the appellant told me today that his English was quite good and he spoke it fluently, but that, during the course of his interview with the delegate, he was nervous and did not answer her questions properly.  He also told me that he was upset when giving evidence to the Tribunal and could not answer questions properly.  He told me, but not the trial judg</w:t>
      </w:r>
      <w:r w:rsidR="00C943F2">
        <w:t>e, about those matters and, in the</w:t>
      </w:r>
      <w:r>
        <w:t xml:space="preserve"> written submission</w:t>
      </w:r>
      <w:r w:rsidR="00BE0EAA">
        <w:t>s</w:t>
      </w:r>
      <w:r>
        <w:t xml:space="preserve"> which he brought to Court this morning, he said that he was not in a position to demonstrate fear of harm because of psychological trauma that he suffered.  I asked the appellant where in the transcript of the Tribunal hearing in the </w:t>
      </w:r>
      <w:r w:rsidR="00C943F2">
        <w:t xml:space="preserve">appeal </w:t>
      </w:r>
      <w:r>
        <w:t xml:space="preserve">book he could point to any questions or answers that indicated that he had any difficulty either in understanding </w:t>
      </w:r>
      <w:r w:rsidR="00C943F2">
        <w:t xml:space="preserve">a question or statement </w:t>
      </w:r>
      <w:r>
        <w:t>or explaining what his answer was, but he was unable to do so.</w:t>
      </w:r>
    </w:p>
    <w:p w:rsidR="001B58A6" w:rsidRDefault="001B58A6" w:rsidP="001B58A6">
      <w:pPr>
        <w:pStyle w:val="ParaNumbering"/>
      </w:pPr>
      <w:r>
        <w:t xml:space="preserve">In particular, I asked him about whether any of the </w:t>
      </w:r>
      <w:r w:rsidR="009853C6">
        <w:t>T</w:t>
      </w:r>
      <w:r>
        <w:t>ribunal’s findings in [31] and [32] of its reasons set out above</w:t>
      </w:r>
      <w:r w:rsidR="009853C6">
        <w:t>,</w:t>
      </w:r>
      <w:r>
        <w:t xml:space="preserve"> concerning his employment with </w:t>
      </w:r>
      <w:proofErr w:type="spellStart"/>
      <w:r>
        <w:t>Genpact</w:t>
      </w:r>
      <w:proofErr w:type="spellEnd"/>
      <w:r>
        <w:t xml:space="preserve"> and </w:t>
      </w:r>
      <w:r w:rsidR="009853C6">
        <w:t>the dates on which he was its employee</w:t>
      </w:r>
      <w:r w:rsidR="005972B0">
        <w:t>,</w:t>
      </w:r>
      <w:r w:rsidR="009853C6">
        <w:t xml:space="preserve"> </w:t>
      </w:r>
      <w:r>
        <w:t>had been mis</w:t>
      </w:r>
      <w:r w:rsidR="009853C6">
        <w:t>interpret</w:t>
      </w:r>
      <w:r w:rsidR="005972B0">
        <w:t>ed or misunderstood</w:t>
      </w:r>
      <w:r w:rsidR="009853C6">
        <w:t xml:space="preserve"> at</w:t>
      </w:r>
      <w:r>
        <w:t xml:space="preserve"> the </w:t>
      </w:r>
      <w:r w:rsidR="009853C6">
        <w:t xml:space="preserve">Tribunal </w:t>
      </w:r>
      <w:r>
        <w:t>hearing.  He agreed that the</w:t>
      </w:r>
      <w:r w:rsidR="009853C6">
        <w:t xml:space="preserve"> Tribunal’s</w:t>
      </w:r>
      <w:r>
        <w:t xml:space="preserve"> findings </w:t>
      </w:r>
      <w:r w:rsidR="009853C6">
        <w:t>in [31] and [32]</w:t>
      </w:r>
      <w:r w:rsidR="00C943F2">
        <w:t>,</w:t>
      </w:r>
      <w:r w:rsidR="009853C6">
        <w:t xml:space="preserve"> </w:t>
      </w:r>
      <w:r>
        <w:t xml:space="preserve">about his continuing employment with </w:t>
      </w:r>
      <w:proofErr w:type="spellStart"/>
      <w:r>
        <w:t>Genpact</w:t>
      </w:r>
      <w:proofErr w:type="spellEnd"/>
      <w:r>
        <w:t xml:space="preserve"> in the period between April 2013 and October 2013</w:t>
      </w:r>
      <w:r w:rsidR="00C943F2">
        <w:t>,</w:t>
      </w:r>
      <w:r>
        <w:t xml:space="preserve"> were correct.  He said that it was very hard for him to figure out the mistake the </w:t>
      </w:r>
      <w:r w:rsidR="009853C6">
        <w:t>T</w:t>
      </w:r>
      <w:r>
        <w:t>ribunal had made.</w:t>
      </w:r>
    </w:p>
    <w:p w:rsidR="001B58A6" w:rsidRDefault="009853C6" w:rsidP="009853C6">
      <w:pPr>
        <w:pStyle w:val="Heading2"/>
      </w:pPr>
      <w:r>
        <w:t>Consideration</w:t>
      </w:r>
    </w:p>
    <w:p w:rsidR="001B58A6" w:rsidRDefault="001B58A6" w:rsidP="001B58A6">
      <w:pPr>
        <w:pStyle w:val="ParaNumbering"/>
      </w:pPr>
      <w:r>
        <w:t xml:space="preserve">I have considered all of the material in the appeal book, including the appellant’s claims for protection, the delegate’s decision, the </w:t>
      </w:r>
      <w:r w:rsidR="009853C6">
        <w:t>T</w:t>
      </w:r>
      <w:r>
        <w:t xml:space="preserve">ribunal’s decision and his Honour’s decision.  There is no evidence before me of any psychological or other difficulty which the appellant faces or which could have </w:t>
      </w:r>
      <w:r w:rsidR="005972B0">
        <w:t xml:space="preserve">affected </w:t>
      </w:r>
      <w:r>
        <w:t xml:space="preserve">him at the time he gave evidence to the </w:t>
      </w:r>
      <w:r w:rsidR="009853C6">
        <w:t>T</w:t>
      </w:r>
      <w:r>
        <w:t>ribunal.</w:t>
      </w:r>
    </w:p>
    <w:p w:rsidR="009853C6" w:rsidRDefault="001B58A6" w:rsidP="009853C6">
      <w:pPr>
        <w:pStyle w:val="ParaNumbering"/>
      </w:pPr>
      <w:r>
        <w:t xml:space="preserve">Moreover, the </w:t>
      </w:r>
      <w:r w:rsidR="009853C6">
        <w:t>T</w:t>
      </w:r>
      <w:r w:rsidR="00C943F2">
        <w:t>ribunal based its</w:t>
      </w:r>
      <w:r>
        <w:t xml:space="preserve"> finding</w:t>
      </w:r>
      <w:r w:rsidR="009853C6">
        <w:t xml:space="preserve">s in [31] and [32] </w:t>
      </w:r>
      <w:r>
        <w:t xml:space="preserve">on its assessment of the </w:t>
      </w:r>
      <w:r w:rsidR="009853C6">
        <w:t xml:space="preserve">appellant’s </w:t>
      </w:r>
      <w:r>
        <w:t xml:space="preserve">substantive claim to fear harm in circumstances where, after </w:t>
      </w:r>
      <w:r w:rsidR="009853C6">
        <w:t xml:space="preserve">claiming to </w:t>
      </w:r>
      <w:r>
        <w:t>hav</w:t>
      </w:r>
      <w:r w:rsidR="009853C6">
        <w:t>e</w:t>
      </w:r>
      <w:r>
        <w:t xml:space="preserve"> experienced a life-threatening kidnap event between April and May 2013, during which time he </w:t>
      </w:r>
      <w:r w:rsidR="009853C6">
        <w:t xml:space="preserve">necessarily </w:t>
      </w:r>
      <w:r>
        <w:t xml:space="preserve">would have been absent from work with </w:t>
      </w:r>
      <w:proofErr w:type="spellStart"/>
      <w:r>
        <w:t>Genpact</w:t>
      </w:r>
      <w:proofErr w:type="spellEnd"/>
      <w:r>
        <w:t xml:space="preserve">, </w:t>
      </w:r>
      <w:r w:rsidR="009853C6">
        <w:t xml:space="preserve">yet, </w:t>
      </w:r>
      <w:r>
        <w:t>his employer</w:t>
      </w:r>
      <w:r w:rsidR="009853C6">
        <w:t>, so he claimed,</w:t>
      </w:r>
      <w:r>
        <w:t xml:space="preserve"> immediately </w:t>
      </w:r>
      <w:r w:rsidR="00C943F2">
        <w:t xml:space="preserve">on his return </w:t>
      </w:r>
      <w:r>
        <w:t>sent him to Australia</w:t>
      </w:r>
      <w:r w:rsidR="00C943F2">
        <w:t xml:space="preserve"> from 2 to 30 June 2013</w:t>
      </w:r>
      <w:r>
        <w:t xml:space="preserve">, </w:t>
      </w:r>
      <w:r w:rsidR="009853C6">
        <w:t xml:space="preserve">where </w:t>
      </w:r>
      <w:r>
        <w:t xml:space="preserve">he stayed and then returned </w:t>
      </w:r>
      <w:r w:rsidR="009853C6">
        <w:t xml:space="preserve">home </w:t>
      </w:r>
      <w:r>
        <w:t>to the life-threatening situation.</w:t>
      </w:r>
      <w:r w:rsidR="009853C6">
        <w:t xml:space="preserve">  </w:t>
      </w:r>
      <w:r>
        <w:t xml:space="preserve">The </w:t>
      </w:r>
      <w:r w:rsidR="009853C6">
        <w:t>T</w:t>
      </w:r>
      <w:r>
        <w:t>ribunal simply could no</w:t>
      </w:r>
      <w:r w:rsidR="009853C6">
        <w:t>t accept that account as true.</w:t>
      </w:r>
      <w:r w:rsidR="00C943F2">
        <w:t xml:space="preserve">  The assessment of credibility is quintessentially a matter that the Parliament has left </w:t>
      </w:r>
      <w:r w:rsidR="00FA0F07">
        <w:t xml:space="preserve">for the administrative decision </w:t>
      </w:r>
      <w:r w:rsidR="00C943F2">
        <w:t xml:space="preserve">maker in the position of the Tribunal:  </w:t>
      </w:r>
      <w:r w:rsidR="00C943F2" w:rsidRPr="005B5353">
        <w:rPr>
          <w:i/>
        </w:rPr>
        <w:t xml:space="preserve">Re </w:t>
      </w:r>
      <w:r w:rsidR="00C943F2" w:rsidRPr="005B5353">
        <w:rPr>
          <w:i/>
        </w:rPr>
        <w:lastRenderedPageBreak/>
        <w:t>Minister for Immigration and Multicultural Affairs</w:t>
      </w:r>
      <w:proofErr w:type="gramStart"/>
      <w:r w:rsidR="00C943F2" w:rsidRPr="005B5353">
        <w:rPr>
          <w:i/>
        </w:rPr>
        <w:t>;  Ex</w:t>
      </w:r>
      <w:proofErr w:type="gramEnd"/>
      <w:r w:rsidR="00C943F2" w:rsidRPr="005B5353">
        <w:rPr>
          <w:i/>
        </w:rPr>
        <w:t xml:space="preserve"> parte </w:t>
      </w:r>
      <w:proofErr w:type="spellStart"/>
      <w:r w:rsidR="00C943F2" w:rsidRPr="005B5353">
        <w:rPr>
          <w:i/>
        </w:rPr>
        <w:t>Durairajasingham</w:t>
      </w:r>
      <w:proofErr w:type="spellEnd"/>
      <w:r w:rsidR="00C943F2">
        <w:t xml:space="preserve"> (2000) 168 ALR 407 at 423 [67] per McHugh J.  </w:t>
      </w:r>
    </w:p>
    <w:p w:rsidR="009853C6" w:rsidRDefault="001B58A6" w:rsidP="009853C6">
      <w:pPr>
        <w:pStyle w:val="ParaNumbering"/>
      </w:pPr>
      <w:r>
        <w:t xml:space="preserve">I see no illogicality or circumstance in which it could be said that the </w:t>
      </w:r>
      <w:r w:rsidR="009853C6">
        <w:t>T</w:t>
      </w:r>
      <w:r>
        <w:t>ribunal was not able to make</w:t>
      </w:r>
      <w:r w:rsidR="007240A0">
        <w:t xml:space="preserve"> such a finding.  </w:t>
      </w:r>
      <w:r w:rsidR="004F705F">
        <w:t>T</w:t>
      </w:r>
      <w:r w:rsidR="007240A0">
        <w:t xml:space="preserve">he Tribunal </w:t>
      </w:r>
      <w:r>
        <w:t>depended</w:t>
      </w:r>
      <w:r w:rsidR="00B76D4A">
        <w:t>,</w:t>
      </w:r>
      <w:r>
        <w:t xml:space="preserve"> essentially</w:t>
      </w:r>
      <w:r w:rsidR="00B76D4A">
        <w:t>,</w:t>
      </w:r>
      <w:r>
        <w:t xml:space="preserve"> on the appellant’s account and the </w:t>
      </w:r>
      <w:r w:rsidR="009853C6">
        <w:t xml:space="preserve">self-evident </w:t>
      </w:r>
      <w:r>
        <w:t xml:space="preserve">logical difficulties which </w:t>
      </w:r>
      <w:r w:rsidR="007240A0">
        <w:t>that account</w:t>
      </w:r>
      <w:r>
        <w:t xml:space="preserve"> presented.  As I have said, the appellant could point to nothing in the transcript that he had prepared and to which he had had access to demonstrate </w:t>
      </w:r>
      <w:r w:rsidR="009853C6">
        <w:t xml:space="preserve">any </w:t>
      </w:r>
      <w:r>
        <w:t xml:space="preserve">misunderstanding on the part of the </w:t>
      </w:r>
      <w:r w:rsidR="009853C6">
        <w:t>T</w:t>
      </w:r>
      <w:r>
        <w:t xml:space="preserve">ribunal of </w:t>
      </w:r>
      <w:r w:rsidR="009853C6">
        <w:t xml:space="preserve">any </w:t>
      </w:r>
      <w:r>
        <w:t xml:space="preserve">evidence or some inability </w:t>
      </w:r>
      <w:r w:rsidR="009853C6">
        <w:t xml:space="preserve">on his part </w:t>
      </w:r>
      <w:r>
        <w:t xml:space="preserve">to communicate </w:t>
      </w:r>
      <w:r w:rsidR="009853C6">
        <w:t xml:space="preserve">accurately </w:t>
      </w:r>
      <w:r>
        <w:t xml:space="preserve">his evidence </w:t>
      </w:r>
      <w:r w:rsidR="00EB0485">
        <w:t xml:space="preserve">and argument </w:t>
      </w:r>
      <w:r>
        <w:t>to it.</w:t>
      </w:r>
      <w:r w:rsidR="009853C6">
        <w:t xml:space="preserve">  </w:t>
      </w:r>
      <w:r>
        <w:t xml:space="preserve">Moreover, </w:t>
      </w:r>
      <w:r w:rsidR="009853C6">
        <w:t xml:space="preserve">in my opinion, </w:t>
      </w:r>
      <w:r>
        <w:t xml:space="preserve">even if there were those difficulties, the </w:t>
      </w:r>
      <w:r w:rsidR="009853C6">
        <w:t>T</w:t>
      </w:r>
      <w:r>
        <w:t>ribunal’s finding that the appellant could re</w:t>
      </w:r>
      <w:r w:rsidR="007240A0">
        <w:t>locate to another part of India</w:t>
      </w:r>
      <w:r>
        <w:t xml:space="preserve"> is irrefragable, regardless of its </w:t>
      </w:r>
      <w:r w:rsidR="009853C6">
        <w:t>non</w:t>
      </w:r>
      <w:r w:rsidR="009853C6">
        <w:noBreakHyphen/>
      </w:r>
      <w:r>
        <w:t xml:space="preserve">acceptance of the appellant’s claims.  That </w:t>
      </w:r>
      <w:r w:rsidR="009853C6">
        <w:t xml:space="preserve">finding </w:t>
      </w:r>
      <w:r>
        <w:t xml:space="preserve">was based on country information and an assessment of </w:t>
      </w:r>
      <w:r w:rsidR="009853C6">
        <w:t xml:space="preserve">the appellant’s </w:t>
      </w:r>
      <w:r>
        <w:t>abilities, which were not in issue</w:t>
      </w:r>
      <w:r w:rsidR="009853C6">
        <w:t>,</w:t>
      </w:r>
      <w:r>
        <w:t xml:space="preserve"> as a skilled</w:t>
      </w:r>
      <w:r w:rsidR="007240A0">
        <w:t>,</w:t>
      </w:r>
      <w:r>
        <w:t xml:space="preserve"> </w:t>
      </w:r>
      <w:r w:rsidR="009853C6">
        <w:t xml:space="preserve">intelligent </w:t>
      </w:r>
      <w:r w:rsidR="007240A0">
        <w:t xml:space="preserve">and </w:t>
      </w:r>
      <w:r w:rsidR="009853C6">
        <w:t>educated person.</w:t>
      </w:r>
    </w:p>
    <w:p w:rsidR="005B5353" w:rsidRDefault="001B58A6" w:rsidP="001B58A6">
      <w:pPr>
        <w:pStyle w:val="ParaNumbering"/>
      </w:pPr>
      <w:r>
        <w:t xml:space="preserve">The appellant did not put before me any CD of the hearing before the </w:t>
      </w:r>
      <w:r w:rsidR="005B5353">
        <w:t>T</w:t>
      </w:r>
      <w:r>
        <w:t>ribunal.  Even if I had to listen to it, the appellant has not put on any evidence or demonstrated any basis on which it could be said that a playing of the recording would have been likel</w:t>
      </w:r>
      <w:r w:rsidR="005B5353">
        <w:t>y to have had a useful result.</w:t>
      </w:r>
    </w:p>
    <w:p w:rsidR="005B5353" w:rsidRDefault="001B58A6" w:rsidP="001B58A6">
      <w:pPr>
        <w:pStyle w:val="ParaNumbering"/>
      </w:pPr>
      <w:r>
        <w:t xml:space="preserve">In my opinion, the appeal has no substance, because it invites the </w:t>
      </w:r>
      <w:r w:rsidR="005B5353">
        <w:t>C</w:t>
      </w:r>
      <w:r>
        <w:t xml:space="preserve">ourt to engage in impermissible merits review of the function of the </w:t>
      </w:r>
      <w:r w:rsidR="005B5353">
        <w:t>T</w:t>
      </w:r>
      <w:r>
        <w:t xml:space="preserve">ribunal to make findings about </w:t>
      </w:r>
      <w:r w:rsidR="00BB1C83">
        <w:t>whether or not the appellant ha</w:t>
      </w:r>
      <w:r w:rsidR="00EB0485">
        <w:t>d</w:t>
      </w:r>
      <w:r w:rsidR="00BB1C83">
        <w:t xml:space="preserve"> </w:t>
      </w:r>
      <w:r>
        <w:t>satisfied it of his ent</w:t>
      </w:r>
      <w:r w:rsidR="005B5353">
        <w:t>itlement to a protection visa.</w:t>
      </w:r>
    </w:p>
    <w:p w:rsidR="005B5353" w:rsidRDefault="005B5353" w:rsidP="005B5353">
      <w:pPr>
        <w:pStyle w:val="Heading2"/>
      </w:pPr>
      <w:r>
        <w:t>Conclusion</w:t>
      </w:r>
    </w:p>
    <w:p w:rsidR="001B58A6" w:rsidRDefault="001B58A6" w:rsidP="001B58A6">
      <w:pPr>
        <w:pStyle w:val="ParaNumbering"/>
      </w:pPr>
      <w:r>
        <w:t>For those reasons, I</w:t>
      </w:r>
      <w:r w:rsidR="005B5353">
        <w:t xml:space="preserve"> a</w:t>
      </w:r>
      <w:r>
        <w:t>m of opinion that the appeal must be dismissed</w:t>
      </w:r>
      <w:r w:rsidR="005B5353">
        <w:t xml:space="preserve"> with costs</w:t>
      </w:r>
      <w:r>
        <w:t>.</w:t>
      </w:r>
    </w:p>
    <w:p w:rsidR="005B5353" w:rsidRDefault="005B5353" w:rsidP="00815065">
      <w:pPr>
        <w:pStyle w:val="BodyText"/>
      </w:pPr>
      <w:bookmarkStart w:id="21" w:name="Certification"/>
    </w:p>
    <w:tbl>
      <w:tblPr>
        <w:tblW w:w="0" w:type="auto"/>
        <w:tblLook w:val="04A0" w:firstRow="1" w:lastRow="0" w:firstColumn="1" w:lastColumn="0" w:noHBand="0" w:noVBand="1"/>
      </w:tblPr>
      <w:tblGrid>
        <w:gridCol w:w="3794"/>
      </w:tblGrid>
      <w:tr w:rsidR="005B5353" w:rsidRPr="005B5353">
        <w:tc>
          <w:tcPr>
            <w:tcW w:w="3794" w:type="dxa"/>
            <w:shd w:val="clear" w:color="auto" w:fill="auto"/>
          </w:tcPr>
          <w:p w:rsidR="005B5353" w:rsidRPr="005B5353" w:rsidRDefault="005B5353" w:rsidP="005B5353">
            <w:pPr>
              <w:pStyle w:val="Normal1linespace"/>
            </w:pPr>
            <w:r w:rsidRPr="005B5353">
              <w:t xml:space="preserve">I certify that the preceding </w:t>
            </w:r>
            <w:bookmarkStart w:id="22" w:name="NumberWord"/>
            <w:r w:rsidR="00EB0485">
              <w:t>forty</w:t>
            </w:r>
            <w:bookmarkEnd w:id="22"/>
            <w:r w:rsidRPr="005B5353">
              <w:t xml:space="preserve"> (</w:t>
            </w:r>
            <w:bookmarkStart w:id="23" w:name="NumberNumeral"/>
            <w:r w:rsidR="00EB0485">
              <w:t>40</w:t>
            </w:r>
            <w:bookmarkEnd w:id="23"/>
            <w:r w:rsidRPr="005B5353">
              <w:t xml:space="preserve">) numbered </w:t>
            </w:r>
            <w:bookmarkStart w:id="24" w:name="CertPara"/>
            <w:r w:rsidR="00EB0485">
              <w:t>paragraphs are</w:t>
            </w:r>
            <w:bookmarkEnd w:id="24"/>
            <w:r w:rsidRPr="005B5353">
              <w:t xml:space="preserve"> a true copy of the Reasons for Judgment herein of the Honourable </w:t>
            </w:r>
            <w:bookmarkStart w:id="25" w:name="Justice"/>
            <w:r>
              <w:t>Justice Rares</w:t>
            </w:r>
            <w:bookmarkEnd w:id="25"/>
            <w:r w:rsidRPr="005B5353">
              <w:t>.</w:t>
            </w:r>
          </w:p>
        </w:tc>
      </w:tr>
    </w:tbl>
    <w:p w:rsidR="005B5353" w:rsidRDefault="005B5353" w:rsidP="00815065">
      <w:pPr>
        <w:pStyle w:val="BodyText"/>
      </w:pPr>
    </w:p>
    <w:p w:rsidR="005B5353" w:rsidRDefault="005B5353" w:rsidP="00815065">
      <w:pPr>
        <w:pStyle w:val="BodyText"/>
      </w:pPr>
      <w:r>
        <w:t>Associate:</w:t>
      </w:r>
    </w:p>
    <w:p w:rsidR="00EB0485" w:rsidRDefault="00EB0485" w:rsidP="00815065">
      <w:pPr>
        <w:pStyle w:val="BodyText"/>
        <w:tabs>
          <w:tab w:val="left" w:pos="1134"/>
        </w:tabs>
      </w:pPr>
      <w:bookmarkStart w:id="26" w:name="_GoBack"/>
      <w:bookmarkEnd w:id="26"/>
    </w:p>
    <w:p w:rsidR="005B5353" w:rsidRDefault="005B5353" w:rsidP="00815065">
      <w:pPr>
        <w:pStyle w:val="BodyText"/>
        <w:tabs>
          <w:tab w:val="left" w:pos="1134"/>
        </w:tabs>
      </w:pPr>
      <w:r>
        <w:t>Dated:</w:t>
      </w:r>
      <w:r>
        <w:tab/>
      </w:r>
      <w:bookmarkStart w:id="27" w:name="CertifyDated"/>
      <w:r w:rsidR="00824F48">
        <w:t>16</w:t>
      </w:r>
      <w:r w:rsidR="00BE3677">
        <w:t xml:space="preserve"> </w:t>
      </w:r>
      <w:r w:rsidR="00824F48">
        <w:t>March</w:t>
      </w:r>
      <w:r>
        <w:t xml:space="preserve"> 2017</w:t>
      </w:r>
      <w:bookmarkEnd w:id="27"/>
    </w:p>
    <w:bookmarkEnd w:id="21"/>
    <w:sectPr w:rsidR="005B5353">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91" w:rsidRDefault="00567891">
      <w:pPr>
        <w:spacing w:line="20" w:lineRule="exact"/>
      </w:pPr>
    </w:p>
    <w:p w:rsidR="00567891" w:rsidRDefault="00567891"/>
    <w:p w:rsidR="00567891" w:rsidRDefault="00567891"/>
  </w:endnote>
  <w:endnote w:type="continuationSeparator" w:id="0">
    <w:p w:rsidR="00567891" w:rsidRDefault="00567891">
      <w:r>
        <w:t xml:space="preserve"> </w:t>
      </w:r>
    </w:p>
    <w:p w:rsidR="00567891" w:rsidRDefault="00567891"/>
    <w:p w:rsidR="00567891" w:rsidRDefault="00567891"/>
  </w:endnote>
  <w:endnote w:type="continuationNotice" w:id="1">
    <w:p w:rsidR="00567891" w:rsidRDefault="00567891">
      <w:r>
        <w:t xml:space="preserve"> </w:t>
      </w:r>
    </w:p>
    <w:p w:rsidR="00567891" w:rsidRDefault="00567891"/>
    <w:p w:rsidR="00567891" w:rsidRDefault="00567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Ë¢çE¢®Ec¢®E¡Ëc¢®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824F48" w:rsidRDefault="00395B24" w:rsidP="00824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824F48" w:rsidRDefault="002F1E49" w:rsidP="00824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91" w:rsidRDefault="00567891"/>
    <w:p w:rsidR="00567891" w:rsidRDefault="00567891"/>
    <w:p w:rsidR="00567891" w:rsidRDefault="00567891"/>
  </w:footnote>
  <w:footnote w:type="continuationSeparator" w:id="0">
    <w:p w:rsidR="00567891" w:rsidRDefault="00567891">
      <w:r>
        <w:continuationSeparator/>
      </w:r>
    </w:p>
    <w:p w:rsidR="00567891" w:rsidRDefault="00567891"/>
    <w:p w:rsidR="00567891" w:rsidRDefault="005678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1555EE">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8E2B2D">
      <w:rPr>
        <w:noProof/>
      </w:rPr>
      <w:t>9</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BGP16"/>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839 of 2016"/>
    <w:docVar w:name="HearingDate" w:val="16 February 2017"/>
    <w:docVar w:name="Initiators" w:val="(and another named in the Schedule)"/>
    <w:docVar w:name="Judgdate" w:val="16 February 2017"/>
    <w:docVar w:name="Judge" w:val="Rares "/>
    <w:docVar w:name="Justices" w:val="Justice"/>
    <w:docVar w:name="lstEntryList" w:val="-1"/>
    <w:docVar w:name="myEntryList" w:val="Counsel for the Appellant=|Counsel for the Appellant=|Counsel for the First Respondent=|Solicitor for the First Respondent=|Counsel for the Second Respondent="/>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567891"/>
    <w:rsid w:val="0001469E"/>
    <w:rsid w:val="00015993"/>
    <w:rsid w:val="0001616D"/>
    <w:rsid w:val="00022289"/>
    <w:rsid w:val="00032F9F"/>
    <w:rsid w:val="00041C07"/>
    <w:rsid w:val="00045BB7"/>
    <w:rsid w:val="00055719"/>
    <w:rsid w:val="0005641B"/>
    <w:rsid w:val="00081497"/>
    <w:rsid w:val="00090C7A"/>
    <w:rsid w:val="00092AA9"/>
    <w:rsid w:val="000A2E76"/>
    <w:rsid w:val="000A4807"/>
    <w:rsid w:val="000A4BE4"/>
    <w:rsid w:val="000C023E"/>
    <w:rsid w:val="000C4075"/>
    <w:rsid w:val="000C5195"/>
    <w:rsid w:val="000C62EF"/>
    <w:rsid w:val="000D2137"/>
    <w:rsid w:val="000D3FD2"/>
    <w:rsid w:val="000E7BAE"/>
    <w:rsid w:val="000F133D"/>
    <w:rsid w:val="0010536B"/>
    <w:rsid w:val="0011145C"/>
    <w:rsid w:val="001128BD"/>
    <w:rsid w:val="00112E8D"/>
    <w:rsid w:val="0011419D"/>
    <w:rsid w:val="00132054"/>
    <w:rsid w:val="001555EE"/>
    <w:rsid w:val="001727A4"/>
    <w:rsid w:val="0017376C"/>
    <w:rsid w:val="001738AB"/>
    <w:rsid w:val="001765E0"/>
    <w:rsid w:val="00177759"/>
    <w:rsid w:val="00185E6B"/>
    <w:rsid w:val="00187BBC"/>
    <w:rsid w:val="001932F3"/>
    <w:rsid w:val="001A4309"/>
    <w:rsid w:val="001B1053"/>
    <w:rsid w:val="001B14AC"/>
    <w:rsid w:val="001B58A6"/>
    <w:rsid w:val="001B7940"/>
    <w:rsid w:val="001C37CA"/>
    <w:rsid w:val="001D4303"/>
    <w:rsid w:val="001D6746"/>
    <w:rsid w:val="001E3B49"/>
    <w:rsid w:val="001E7388"/>
    <w:rsid w:val="001F13DD"/>
    <w:rsid w:val="001F2DBC"/>
    <w:rsid w:val="0020262C"/>
    <w:rsid w:val="00224537"/>
    <w:rsid w:val="00235956"/>
    <w:rsid w:val="00243FAF"/>
    <w:rsid w:val="00247C9A"/>
    <w:rsid w:val="0025160C"/>
    <w:rsid w:val="002535D0"/>
    <w:rsid w:val="002539B3"/>
    <w:rsid w:val="00256F12"/>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2F4EBC"/>
    <w:rsid w:val="00302764"/>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D6716"/>
    <w:rsid w:val="003E0C61"/>
    <w:rsid w:val="003E5874"/>
    <w:rsid w:val="003F193E"/>
    <w:rsid w:val="003F34F1"/>
    <w:rsid w:val="00410687"/>
    <w:rsid w:val="00411AE8"/>
    <w:rsid w:val="00413B74"/>
    <w:rsid w:val="00435C5F"/>
    <w:rsid w:val="00441E98"/>
    <w:rsid w:val="004532F7"/>
    <w:rsid w:val="0046467B"/>
    <w:rsid w:val="00472027"/>
    <w:rsid w:val="00475B3F"/>
    <w:rsid w:val="004804CF"/>
    <w:rsid w:val="00484962"/>
    <w:rsid w:val="00484F6D"/>
    <w:rsid w:val="0049338A"/>
    <w:rsid w:val="0049417F"/>
    <w:rsid w:val="004B3EFA"/>
    <w:rsid w:val="004C2A87"/>
    <w:rsid w:val="004C4ED3"/>
    <w:rsid w:val="004D2EA5"/>
    <w:rsid w:val="004D32A6"/>
    <w:rsid w:val="004D53E5"/>
    <w:rsid w:val="004F705F"/>
    <w:rsid w:val="00501A12"/>
    <w:rsid w:val="0051346D"/>
    <w:rsid w:val="00513EAE"/>
    <w:rsid w:val="00516806"/>
    <w:rsid w:val="00525A49"/>
    <w:rsid w:val="00535613"/>
    <w:rsid w:val="005359EB"/>
    <w:rsid w:val="0054254A"/>
    <w:rsid w:val="00545790"/>
    <w:rsid w:val="005460FA"/>
    <w:rsid w:val="005466B5"/>
    <w:rsid w:val="00551013"/>
    <w:rsid w:val="005629B3"/>
    <w:rsid w:val="00566DEC"/>
    <w:rsid w:val="00567891"/>
    <w:rsid w:val="00573AC4"/>
    <w:rsid w:val="005801FC"/>
    <w:rsid w:val="00591632"/>
    <w:rsid w:val="00595016"/>
    <w:rsid w:val="005972B0"/>
    <w:rsid w:val="00597AAE"/>
    <w:rsid w:val="005A222C"/>
    <w:rsid w:val="005A4DF8"/>
    <w:rsid w:val="005B1426"/>
    <w:rsid w:val="005B5353"/>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069BF"/>
    <w:rsid w:val="00611586"/>
    <w:rsid w:val="00621887"/>
    <w:rsid w:val="00624520"/>
    <w:rsid w:val="00626462"/>
    <w:rsid w:val="00632BB7"/>
    <w:rsid w:val="00635B36"/>
    <w:rsid w:val="00636871"/>
    <w:rsid w:val="00640F4E"/>
    <w:rsid w:val="00643DE0"/>
    <w:rsid w:val="00644E85"/>
    <w:rsid w:val="0066063F"/>
    <w:rsid w:val="00662BB0"/>
    <w:rsid w:val="00663878"/>
    <w:rsid w:val="00666356"/>
    <w:rsid w:val="00667773"/>
    <w:rsid w:val="00670743"/>
    <w:rsid w:val="00690EE2"/>
    <w:rsid w:val="006A0E20"/>
    <w:rsid w:val="006A5695"/>
    <w:rsid w:val="006A5878"/>
    <w:rsid w:val="006B3904"/>
    <w:rsid w:val="006B5B7D"/>
    <w:rsid w:val="006D0ECF"/>
    <w:rsid w:val="006D4C92"/>
    <w:rsid w:val="006D4EB6"/>
    <w:rsid w:val="006E35BF"/>
    <w:rsid w:val="006E7850"/>
    <w:rsid w:val="007028D9"/>
    <w:rsid w:val="00707218"/>
    <w:rsid w:val="00712B1D"/>
    <w:rsid w:val="007240A0"/>
    <w:rsid w:val="007325D9"/>
    <w:rsid w:val="007360CA"/>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4F48"/>
    <w:rsid w:val="008276B4"/>
    <w:rsid w:val="00831927"/>
    <w:rsid w:val="00841BD3"/>
    <w:rsid w:val="0084273D"/>
    <w:rsid w:val="00844E3F"/>
    <w:rsid w:val="00845A83"/>
    <w:rsid w:val="008712BB"/>
    <w:rsid w:val="008A2484"/>
    <w:rsid w:val="008C26D9"/>
    <w:rsid w:val="008C6D50"/>
    <w:rsid w:val="008C7167"/>
    <w:rsid w:val="008C7503"/>
    <w:rsid w:val="008D1617"/>
    <w:rsid w:val="008D4147"/>
    <w:rsid w:val="008E2B2D"/>
    <w:rsid w:val="008E6315"/>
    <w:rsid w:val="008F11E0"/>
    <w:rsid w:val="008F78BC"/>
    <w:rsid w:val="008F7B63"/>
    <w:rsid w:val="008F7D6A"/>
    <w:rsid w:val="009054CB"/>
    <w:rsid w:val="00912F94"/>
    <w:rsid w:val="009171B4"/>
    <w:rsid w:val="0092590B"/>
    <w:rsid w:val="00925E60"/>
    <w:rsid w:val="009264B3"/>
    <w:rsid w:val="00942BA2"/>
    <w:rsid w:val="00944C86"/>
    <w:rsid w:val="009527BB"/>
    <w:rsid w:val="00957DE8"/>
    <w:rsid w:val="00960ECB"/>
    <w:rsid w:val="009615D6"/>
    <w:rsid w:val="00967855"/>
    <w:rsid w:val="00980736"/>
    <w:rsid w:val="00981A39"/>
    <w:rsid w:val="009853C6"/>
    <w:rsid w:val="00987097"/>
    <w:rsid w:val="009B046C"/>
    <w:rsid w:val="009B13FA"/>
    <w:rsid w:val="009B1E2D"/>
    <w:rsid w:val="009B64E9"/>
    <w:rsid w:val="009C3C8A"/>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76C13"/>
    <w:rsid w:val="00A92E79"/>
    <w:rsid w:val="00A950B6"/>
    <w:rsid w:val="00AB124D"/>
    <w:rsid w:val="00AB41C1"/>
    <w:rsid w:val="00AD12A8"/>
    <w:rsid w:val="00AF3577"/>
    <w:rsid w:val="00AF35F9"/>
    <w:rsid w:val="00B05C7D"/>
    <w:rsid w:val="00B346C3"/>
    <w:rsid w:val="00B4471C"/>
    <w:rsid w:val="00B451A6"/>
    <w:rsid w:val="00B722DE"/>
    <w:rsid w:val="00B76C44"/>
    <w:rsid w:val="00B76D4A"/>
    <w:rsid w:val="00B83F87"/>
    <w:rsid w:val="00B843DA"/>
    <w:rsid w:val="00BA2EFA"/>
    <w:rsid w:val="00BA3DBC"/>
    <w:rsid w:val="00BB1C83"/>
    <w:rsid w:val="00BB2281"/>
    <w:rsid w:val="00BB2DA2"/>
    <w:rsid w:val="00BB56DC"/>
    <w:rsid w:val="00BE0EAA"/>
    <w:rsid w:val="00BE183D"/>
    <w:rsid w:val="00BE3677"/>
    <w:rsid w:val="00BF5D7A"/>
    <w:rsid w:val="00C36442"/>
    <w:rsid w:val="00C400CE"/>
    <w:rsid w:val="00C410FD"/>
    <w:rsid w:val="00C539FB"/>
    <w:rsid w:val="00C54160"/>
    <w:rsid w:val="00C813C1"/>
    <w:rsid w:val="00C943F2"/>
    <w:rsid w:val="00CA246D"/>
    <w:rsid w:val="00CB5636"/>
    <w:rsid w:val="00CD7B18"/>
    <w:rsid w:val="00D10F21"/>
    <w:rsid w:val="00D34040"/>
    <w:rsid w:val="00D34E69"/>
    <w:rsid w:val="00D36F06"/>
    <w:rsid w:val="00D375EE"/>
    <w:rsid w:val="00D56A83"/>
    <w:rsid w:val="00D62699"/>
    <w:rsid w:val="00D82620"/>
    <w:rsid w:val="00D9725F"/>
    <w:rsid w:val="00DA01B1"/>
    <w:rsid w:val="00DA11A2"/>
    <w:rsid w:val="00DA14ED"/>
    <w:rsid w:val="00DB2EF1"/>
    <w:rsid w:val="00DB3DE1"/>
    <w:rsid w:val="00DB5DA0"/>
    <w:rsid w:val="00DB716C"/>
    <w:rsid w:val="00DC5C85"/>
    <w:rsid w:val="00DD0152"/>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0485"/>
    <w:rsid w:val="00EB2907"/>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2F78"/>
    <w:rsid w:val="00F93963"/>
    <w:rsid w:val="00F94291"/>
    <w:rsid w:val="00FA0F07"/>
    <w:rsid w:val="00FB7982"/>
    <w:rsid w:val="00FC0734"/>
    <w:rsid w:val="00FC0FC5"/>
    <w:rsid w:val="00FC588F"/>
    <w:rsid w:val="00FD33FA"/>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11</Pages>
  <Words>4143</Words>
  <Characters>20264</Characters>
  <Application>Microsoft Office Word</Application>
  <DocSecurity>0</DocSecurity>
  <Lines>413</Lines>
  <Paragraphs>129</Paragraphs>
  <ScaleCrop>false</ScaleCrop>
  <HeadingPairs>
    <vt:vector size="2" baseType="variant">
      <vt:variant>
        <vt:lpstr>Title</vt:lpstr>
      </vt:variant>
      <vt:variant>
        <vt:i4>1</vt:i4>
      </vt:variant>
    </vt:vector>
  </HeadingPairs>
  <TitlesOfParts>
    <vt:vector size="1" baseType="lpstr">
      <vt:lpstr>BGP16 v Minister for Immigration and Border Protection [2017] FCA 261</vt:lpstr>
    </vt:vector>
  </TitlesOfParts>
  <Company>Federal Court of Australia</Company>
  <LinksUpToDate>false</LinksUpToDate>
  <CharactersWithSpaces>24278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BGP16 v Minister for Immigration and Border Protection [2017] FCA 261</dc:title>
  <dc:creator>Robyn Davies</dc:creator>
  <cp:lastModifiedBy>Anna Masters</cp:lastModifiedBy>
  <cp:revision>3</cp:revision>
  <cp:lastPrinted>2017-03-15T22:25:00Z</cp:lastPrinted>
  <dcterms:created xsi:type="dcterms:W3CDTF">2017-03-19T23:40:00Z</dcterms:created>
  <dcterms:modified xsi:type="dcterms:W3CDTF">2017-03-19T23:41:00Z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RARES  J</vt:lpwstr>
  </property>
  <property fmtid="{D5CDD505-2E9C-101B-9397-08002B2CF9AE}" pid="4" name="Judgment_dated" linkTarget="Judgment_dated">
    <vt:lpwstr>16 FEBRUARY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11</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