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992A62">
      <w:pPr>
        <w:pStyle w:val="MediaNeutralStyle"/>
      </w:pPr>
      <w:bookmarkStart w:id="0" w:name="MNC"/>
      <w:r>
        <w:t xml:space="preserve">Kimber v </w:t>
      </w:r>
      <w:r w:rsidRPr="00992A62">
        <w:t>The Owners Strata Plan No 48216</w:t>
      </w:r>
      <w:r>
        <w:t xml:space="preserve"> [2018] FCA </w:t>
      </w:r>
      <w:r w:rsidR="00275BC6" w:rsidRPr="00275BC6">
        <w:t>536</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D731A0">
        <w:tc>
          <w:tcPr>
            <w:tcW w:w="3085" w:type="dxa"/>
            <w:shd w:val="clear" w:color="auto" w:fill="auto"/>
          </w:tcPr>
          <w:p w:rsidR="00395B24" w:rsidRPr="001C6827" w:rsidRDefault="002C7385" w:rsidP="002539B3">
            <w:pPr>
              <w:pStyle w:val="Normal1linespace"/>
              <w:widowControl w:val="0"/>
              <w:spacing w:after="60"/>
              <w:jc w:val="left"/>
            </w:pPr>
            <w:r w:rsidRPr="00356DBF">
              <w:t>Appeal from:</w:t>
            </w:r>
          </w:p>
        </w:tc>
        <w:tc>
          <w:tcPr>
            <w:tcW w:w="5989" w:type="dxa"/>
            <w:shd w:val="clear" w:color="auto" w:fill="auto"/>
          </w:tcPr>
          <w:p w:rsidR="00395B24" w:rsidRDefault="001C6827" w:rsidP="002539B3">
            <w:pPr>
              <w:pStyle w:val="CasesLegislationAppealFrom"/>
              <w:spacing w:after="60"/>
            </w:pPr>
            <w:bookmarkStart w:id="1" w:name="AppealFrom"/>
            <w:r w:rsidRPr="00356DBF">
              <w:rPr>
                <w:i/>
              </w:rPr>
              <w:t>Kimber v The Owners Strata Plan No 48216 (No 2)</w:t>
            </w:r>
            <w:r w:rsidRPr="001C6827">
              <w:t xml:space="preserve"> [2018] FCA 406</w:t>
            </w:r>
            <w:r w:rsidR="009264B3">
              <w:t xml:space="preserve"> </w:t>
            </w:r>
            <w:bookmarkEnd w:id="1"/>
          </w:p>
        </w:tc>
      </w:tr>
      <w:tr w:rsidR="00395B24" w:rsidTr="00D731A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731A0">
        <w:tc>
          <w:tcPr>
            <w:tcW w:w="3085" w:type="dxa"/>
            <w:shd w:val="clear" w:color="auto" w:fill="auto"/>
          </w:tcPr>
          <w:p w:rsidR="00395B24" w:rsidRDefault="00992A62" w:rsidP="00663878">
            <w:pPr>
              <w:pStyle w:val="Normal1linespace"/>
              <w:widowControl w:val="0"/>
              <w:jc w:val="left"/>
            </w:pPr>
            <w:r>
              <w:t>File number</w:t>
            </w:r>
            <w:r w:rsidR="002C7385">
              <w:t>:</w:t>
            </w:r>
          </w:p>
        </w:tc>
        <w:tc>
          <w:tcPr>
            <w:tcW w:w="5989" w:type="dxa"/>
            <w:shd w:val="clear" w:color="auto" w:fill="auto"/>
          </w:tcPr>
          <w:p w:rsidR="00395B24" w:rsidRPr="00D731A0" w:rsidRDefault="000303F3" w:rsidP="00D731A0">
            <w:pPr>
              <w:pStyle w:val="Normal1linespace"/>
              <w:jc w:val="left"/>
            </w:pPr>
            <w:fldSimple w:instr=" REF  FileNo  \* MERGEFORMAT " w:fldLock="1">
              <w:r w:rsidR="00D731A0" w:rsidRPr="00D731A0">
                <w:t>NSD 468 of 2018</w:t>
              </w:r>
            </w:fldSimple>
          </w:p>
        </w:tc>
      </w:tr>
      <w:tr w:rsidR="00395B24" w:rsidTr="00D731A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731A0">
        <w:tc>
          <w:tcPr>
            <w:tcW w:w="3085" w:type="dxa"/>
            <w:shd w:val="clear" w:color="auto" w:fill="auto"/>
          </w:tcPr>
          <w:p w:rsidR="00395B24" w:rsidRDefault="00992A62"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D731A0">
              <w:rPr>
                <w:b/>
              </w:rPr>
              <w:fldChar w:fldCharType="begin" w:fldLock="1"/>
            </w:r>
            <w:r w:rsidRPr="00D731A0">
              <w:rPr>
                <w:b/>
              </w:rPr>
              <w:instrText xml:space="preserve"> REF  Judge  \* MERGEFORMAT </w:instrText>
            </w:r>
            <w:r w:rsidRPr="00D731A0">
              <w:rPr>
                <w:b/>
              </w:rPr>
              <w:fldChar w:fldCharType="separate"/>
            </w:r>
            <w:r w:rsidR="00D731A0" w:rsidRPr="00D731A0">
              <w:rPr>
                <w:b/>
                <w:caps/>
                <w:szCs w:val="24"/>
              </w:rPr>
              <w:t>MARKOVIC J</w:t>
            </w:r>
            <w:r w:rsidRPr="00D731A0">
              <w:rPr>
                <w:b/>
              </w:rPr>
              <w:fldChar w:fldCharType="end"/>
            </w:r>
          </w:p>
        </w:tc>
      </w:tr>
      <w:tr w:rsidR="00395B24" w:rsidTr="00D731A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731A0">
        <w:tc>
          <w:tcPr>
            <w:tcW w:w="3085" w:type="dxa"/>
            <w:shd w:val="clear" w:color="auto" w:fill="auto"/>
          </w:tcPr>
          <w:p w:rsidR="00395B24" w:rsidRPr="00356DBF" w:rsidRDefault="002C7385" w:rsidP="00663878">
            <w:pPr>
              <w:pStyle w:val="Normal1linespace"/>
              <w:widowControl w:val="0"/>
              <w:jc w:val="left"/>
            </w:pPr>
            <w:r w:rsidRPr="00356DBF">
              <w:t>Date of judgment:</w:t>
            </w:r>
          </w:p>
        </w:tc>
        <w:tc>
          <w:tcPr>
            <w:tcW w:w="5989" w:type="dxa"/>
            <w:shd w:val="clear" w:color="auto" w:fill="auto"/>
          </w:tcPr>
          <w:p w:rsidR="00395B24" w:rsidRPr="001C6827" w:rsidRDefault="001C6827" w:rsidP="001C6827">
            <w:pPr>
              <w:pStyle w:val="Normal1linespace"/>
              <w:widowControl w:val="0"/>
              <w:jc w:val="left"/>
            </w:pPr>
            <w:bookmarkStart w:id="2" w:name="JudgmentDate"/>
            <w:r w:rsidRPr="00356DBF">
              <w:t>3 April 2018</w:t>
            </w:r>
            <w:bookmarkEnd w:id="2"/>
          </w:p>
        </w:tc>
      </w:tr>
      <w:tr w:rsidR="001C6827" w:rsidTr="00D731A0">
        <w:tc>
          <w:tcPr>
            <w:tcW w:w="3085" w:type="dxa"/>
            <w:shd w:val="clear" w:color="auto" w:fill="auto"/>
          </w:tcPr>
          <w:p w:rsidR="001C6827" w:rsidRPr="00D731A0" w:rsidRDefault="001C6827" w:rsidP="00663878">
            <w:pPr>
              <w:pStyle w:val="Normal1linespace"/>
              <w:widowControl w:val="0"/>
              <w:jc w:val="left"/>
              <w:rPr>
                <w:highlight w:val="yellow"/>
              </w:rPr>
            </w:pPr>
          </w:p>
        </w:tc>
        <w:tc>
          <w:tcPr>
            <w:tcW w:w="5989" w:type="dxa"/>
            <w:shd w:val="clear" w:color="auto" w:fill="auto"/>
          </w:tcPr>
          <w:p w:rsidR="001C6827" w:rsidRDefault="001C6827" w:rsidP="001C6827">
            <w:pPr>
              <w:pStyle w:val="Normal1linespace"/>
              <w:widowControl w:val="0"/>
              <w:jc w:val="left"/>
              <w:rPr>
                <w:highlight w:val="yellow"/>
              </w:rPr>
            </w:pPr>
          </w:p>
        </w:tc>
      </w:tr>
      <w:tr w:rsidR="001C6827" w:rsidTr="00D731A0">
        <w:tc>
          <w:tcPr>
            <w:tcW w:w="3085" w:type="dxa"/>
            <w:shd w:val="clear" w:color="auto" w:fill="auto"/>
          </w:tcPr>
          <w:p w:rsidR="001C6827" w:rsidRPr="002443FE" w:rsidRDefault="001C6827" w:rsidP="00663878">
            <w:pPr>
              <w:pStyle w:val="Normal1linespace"/>
              <w:widowControl w:val="0"/>
              <w:jc w:val="left"/>
            </w:pPr>
            <w:r w:rsidRPr="002443FE">
              <w:t>Date of publication of reasons:</w:t>
            </w:r>
          </w:p>
        </w:tc>
        <w:tc>
          <w:tcPr>
            <w:tcW w:w="5989" w:type="dxa"/>
            <w:shd w:val="clear" w:color="auto" w:fill="auto"/>
          </w:tcPr>
          <w:p w:rsidR="001C6827" w:rsidRPr="002443FE" w:rsidRDefault="002443FE" w:rsidP="001C6827">
            <w:pPr>
              <w:pStyle w:val="Normal1linespace"/>
              <w:widowControl w:val="0"/>
              <w:jc w:val="left"/>
            </w:pPr>
            <w:r w:rsidRPr="002443FE">
              <w:t>19 April 2018</w:t>
            </w:r>
          </w:p>
        </w:tc>
      </w:tr>
      <w:tr w:rsidR="00395B24" w:rsidTr="00D731A0">
        <w:tc>
          <w:tcPr>
            <w:tcW w:w="3085" w:type="dxa"/>
            <w:shd w:val="clear" w:color="auto" w:fill="auto"/>
          </w:tcPr>
          <w:p w:rsidR="00395B24" w:rsidRPr="00356DBF" w:rsidRDefault="00395B24" w:rsidP="00663878">
            <w:pPr>
              <w:pStyle w:val="Normal1linespace"/>
              <w:widowControl w:val="0"/>
              <w:jc w:val="left"/>
              <w:rPr>
                <w:highlight w:val="yellow"/>
              </w:rPr>
            </w:pPr>
          </w:p>
        </w:tc>
        <w:tc>
          <w:tcPr>
            <w:tcW w:w="5989" w:type="dxa"/>
            <w:shd w:val="clear" w:color="auto" w:fill="auto"/>
          </w:tcPr>
          <w:p w:rsidR="00395B24" w:rsidRDefault="00395B24" w:rsidP="00663878">
            <w:pPr>
              <w:pStyle w:val="Normal1linespace"/>
              <w:widowControl w:val="0"/>
              <w:jc w:val="left"/>
            </w:pPr>
          </w:p>
        </w:tc>
      </w:tr>
      <w:tr w:rsidR="00395B24" w:rsidTr="00D731A0">
        <w:tc>
          <w:tcPr>
            <w:tcW w:w="3085" w:type="dxa"/>
            <w:shd w:val="clear" w:color="auto" w:fill="auto"/>
          </w:tcPr>
          <w:p w:rsidR="00395B24" w:rsidRPr="000C510A" w:rsidRDefault="002C7385" w:rsidP="00663878">
            <w:pPr>
              <w:pStyle w:val="Normal1linespace"/>
              <w:widowControl w:val="0"/>
              <w:jc w:val="left"/>
            </w:pPr>
            <w:r w:rsidRPr="000C510A">
              <w:t>Legislation:</w:t>
            </w:r>
          </w:p>
        </w:tc>
        <w:tc>
          <w:tcPr>
            <w:tcW w:w="5989" w:type="dxa"/>
            <w:shd w:val="clear" w:color="auto" w:fill="auto"/>
          </w:tcPr>
          <w:p w:rsidR="00395B24" w:rsidRPr="000C510A" w:rsidRDefault="000C510A" w:rsidP="00D82620">
            <w:pPr>
              <w:pStyle w:val="CasesLegislationAppealFrom"/>
              <w:spacing w:after="60"/>
            </w:pPr>
            <w:bookmarkStart w:id="3" w:name="Legislation"/>
            <w:r w:rsidRPr="000C510A">
              <w:rPr>
                <w:i/>
              </w:rPr>
              <w:t xml:space="preserve">Bankruptcy Act 1966 </w:t>
            </w:r>
            <w:r w:rsidRPr="000C510A">
              <w:t>(</w:t>
            </w:r>
            <w:proofErr w:type="spellStart"/>
            <w:r w:rsidRPr="000C510A">
              <w:t>Cth</w:t>
            </w:r>
            <w:proofErr w:type="spellEnd"/>
            <w:r w:rsidRPr="000C510A">
              <w:t xml:space="preserve">) </w:t>
            </w:r>
            <w:proofErr w:type="spellStart"/>
            <w:r w:rsidRPr="000C510A">
              <w:t>ss</w:t>
            </w:r>
            <w:proofErr w:type="spellEnd"/>
            <w:r w:rsidRPr="000C510A">
              <w:t xml:space="preserve"> 41(6A), 41(7)</w:t>
            </w:r>
            <w:r w:rsidR="002C7385" w:rsidRPr="000C510A">
              <w:t xml:space="preserve"> </w:t>
            </w:r>
            <w:bookmarkEnd w:id="3"/>
          </w:p>
        </w:tc>
      </w:tr>
      <w:tr w:rsidR="00395B24" w:rsidTr="00D731A0">
        <w:tc>
          <w:tcPr>
            <w:tcW w:w="3085" w:type="dxa"/>
            <w:shd w:val="clear" w:color="auto" w:fill="auto"/>
          </w:tcPr>
          <w:p w:rsidR="00395B24" w:rsidRPr="000C510A" w:rsidRDefault="00395B24" w:rsidP="00663878">
            <w:pPr>
              <w:pStyle w:val="Normal1linespace"/>
              <w:widowControl w:val="0"/>
              <w:jc w:val="left"/>
            </w:pPr>
          </w:p>
        </w:tc>
        <w:tc>
          <w:tcPr>
            <w:tcW w:w="5989" w:type="dxa"/>
            <w:shd w:val="clear" w:color="auto" w:fill="auto"/>
          </w:tcPr>
          <w:p w:rsidR="00395B24" w:rsidRPr="000C510A" w:rsidRDefault="00395B24" w:rsidP="00663878">
            <w:pPr>
              <w:pStyle w:val="Normal1linespace"/>
              <w:widowControl w:val="0"/>
              <w:jc w:val="left"/>
            </w:pPr>
          </w:p>
        </w:tc>
      </w:tr>
      <w:tr w:rsidR="00395B24" w:rsidTr="00D731A0">
        <w:tc>
          <w:tcPr>
            <w:tcW w:w="3085" w:type="dxa"/>
            <w:shd w:val="clear" w:color="auto" w:fill="auto"/>
          </w:tcPr>
          <w:p w:rsidR="00395B24" w:rsidRPr="000C510A" w:rsidRDefault="002C7385" w:rsidP="00663878">
            <w:pPr>
              <w:pStyle w:val="Normal1linespace"/>
              <w:widowControl w:val="0"/>
              <w:jc w:val="left"/>
            </w:pPr>
            <w:r w:rsidRPr="000C510A">
              <w:t>Cases cited:</w:t>
            </w:r>
          </w:p>
        </w:tc>
        <w:tc>
          <w:tcPr>
            <w:tcW w:w="5989" w:type="dxa"/>
            <w:shd w:val="clear" w:color="auto" w:fill="auto"/>
          </w:tcPr>
          <w:p w:rsidR="00395B24" w:rsidRPr="000C510A" w:rsidRDefault="000C510A" w:rsidP="00D82620">
            <w:pPr>
              <w:pStyle w:val="CasesLegislationAppealFrom"/>
              <w:spacing w:after="60"/>
            </w:pPr>
            <w:bookmarkStart w:id="4" w:name="Cases_Cited"/>
            <w:proofErr w:type="spellStart"/>
            <w:r w:rsidRPr="000C510A">
              <w:rPr>
                <w:i/>
              </w:rPr>
              <w:t>Powerflex</w:t>
            </w:r>
            <w:proofErr w:type="spellEnd"/>
            <w:r w:rsidRPr="000C510A">
              <w:rPr>
                <w:i/>
              </w:rPr>
              <w:t xml:space="preserve"> Services Pty Ltd v Data Access Corp </w:t>
            </w:r>
            <w:r w:rsidRPr="000C510A">
              <w:t>(1996) 67 FCR 65</w:t>
            </w:r>
            <w:r w:rsidR="002C7385" w:rsidRPr="000C510A">
              <w:t xml:space="preserve"> </w:t>
            </w:r>
            <w:bookmarkEnd w:id="4"/>
          </w:p>
        </w:tc>
      </w:tr>
      <w:tr w:rsidR="00D731A0" w:rsidRPr="00D731A0" w:rsidTr="00D731A0">
        <w:tc>
          <w:tcPr>
            <w:tcW w:w="3085" w:type="dxa"/>
            <w:shd w:val="clear" w:color="auto" w:fill="auto"/>
          </w:tcPr>
          <w:p w:rsidR="00D731A0" w:rsidRPr="00D731A0" w:rsidRDefault="00D731A0" w:rsidP="00D731A0">
            <w:pPr>
              <w:pStyle w:val="Normal1linespace"/>
              <w:jc w:val="left"/>
            </w:pPr>
          </w:p>
        </w:tc>
        <w:tc>
          <w:tcPr>
            <w:tcW w:w="5989" w:type="dxa"/>
            <w:shd w:val="clear" w:color="auto" w:fill="auto"/>
          </w:tcPr>
          <w:p w:rsidR="00D731A0" w:rsidRPr="00D731A0" w:rsidRDefault="00D731A0" w:rsidP="00D731A0">
            <w:pPr>
              <w:pStyle w:val="Normal1linespace"/>
              <w:jc w:val="left"/>
            </w:pPr>
          </w:p>
        </w:tc>
      </w:tr>
      <w:tr w:rsidR="00D731A0" w:rsidRPr="00D731A0" w:rsidTr="00D731A0">
        <w:tc>
          <w:tcPr>
            <w:tcW w:w="3085" w:type="dxa"/>
            <w:shd w:val="clear" w:color="auto" w:fill="auto"/>
          </w:tcPr>
          <w:p w:rsidR="00D731A0" w:rsidRPr="00D731A0" w:rsidRDefault="00D731A0" w:rsidP="00D731A0">
            <w:pPr>
              <w:pStyle w:val="Normal1linespace"/>
              <w:jc w:val="left"/>
            </w:pPr>
            <w:bookmarkStart w:id="5" w:name="CounselDate" w:colFirst="0" w:colLast="2"/>
            <w:r w:rsidRPr="00D731A0">
              <w:t>Date of hearing:</w:t>
            </w:r>
          </w:p>
        </w:tc>
        <w:tc>
          <w:tcPr>
            <w:tcW w:w="5989" w:type="dxa"/>
            <w:shd w:val="clear" w:color="auto" w:fill="auto"/>
          </w:tcPr>
          <w:p w:rsidR="00D731A0" w:rsidRPr="00D731A0" w:rsidRDefault="00D731A0" w:rsidP="00D731A0">
            <w:pPr>
              <w:pStyle w:val="Normal1linespace"/>
              <w:jc w:val="left"/>
            </w:pPr>
            <w:bookmarkStart w:id="6" w:name="HearingDate"/>
            <w:r>
              <w:t>3 April 2018</w:t>
            </w:r>
            <w:bookmarkEnd w:id="6"/>
          </w:p>
        </w:tc>
      </w:tr>
      <w:tr w:rsidR="00D731A0" w:rsidRPr="00D731A0" w:rsidTr="00D731A0">
        <w:tc>
          <w:tcPr>
            <w:tcW w:w="3085" w:type="dxa"/>
            <w:shd w:val="clear" w:color="auto" w:fill="auto"/>
          </w:tcPr>
          <w:p w:rsidR="00D731A0" w:rsidRPr="00D731A0" w:rsidRDefault="00D731A0" w:rsidP="00D731A0">
            <w:pPr>
              <w:pStyle w:val="Normal1linespace"/>
              <w:jc w:val="left"/>
            </w:pPr>
          </w:p>
        </w:tc>
        <w:tc>
          <w:tcPr>
            <w:tcW w:w="5989" w:type="dxa"/>
            <w:shd w:val="clear" w:color="auto" w:fill="auto"/>
          </w:tcPr>
          <w:p w:rsidR="00D731A0" w:rsidRPr="00D731A0" w:rsidRDefault="00D731A0" w:rsidP="00D731A0">
            <w:pPr>
              <w:pStyle w:val="Normal1linespace"/>
              <w:jc w:val="left"/>
            </w:pPr>
          </w:p>
        </w:tc>
      </w:tr>
      <w:bookmarkEnd w:id="5"/>
      <w:tr w:rsidR="00D731A0" w:rsidTr="00D731A0">
        <w:tc>
          <w:tcPr>
            <w:tcW w:w="3085" w:type="dxa"/>
            <w:shd w:val="clear" w:color="auto" w:fill="auto"/>
          </w:tcPr>
          <w:p w:rsidR="00D731A0" w:rsidRDefault="00D731A0" w:rsidP="00D731A0">
            <w:pPr>
              <w:pStyle w:val="Normal1linespace"/>
              <w:widowControl w:val="0"/>
              <w:jc w:val="left"/>
            </w:pPr>
            <w:r>
              <w:t>Registry:</w:t>
            </w:r>
          </w:p>
        </w:tc>
        <w:tc>
          <w:tcPr>
            <w:tcW w:w="5989" w:type="dxa"/>
            <w:shd w:val="clear" w:color="auto" w:fill="auto"/>
          </w:tcPr>
          <w:p w:rsidR="00D731A0" w:rsidRPr="00F17599" w:rsidRDefault="000303F3" w:rsidP="00D731A0">
            <w:pPr>
              <w:pStyle w:val="Normal1linespace"/>
              <w:widowControl w:val="0"/>
              <w:jc w:val="left"/>
            </w:pPr>
            <w:fldSimple w:instr=" DOCPROPERTY  Registry ">
              <w:r w:rsidR="00D731A0">
                <w:t>New South Wales</w:t>
              </w:r>
            </w:fldSimple>
          </w:p>
        </w:tc>
      </w:tr>
      <w:tr w:rsidR="00D731A0" w:rsidTr="00D731A0">
        <w:tc>
          <w:tcPr>
            <w:tcW w:w="3085" w:type="dxa"/>
            <w:shd w:val="clear" w:color="auto" w:fill="auto"/>
          </w:tcPr>
          <w:p w:rsidR="00D731A0" w:rsidRDefault="00D731A0" w:rsidP="00D731A0">
            <w:pPr>
              <w:pStyle w:val="Normal1linespace"/>
              <w:widowControl w:val="0"/>
              <w:jc w:val="left"/>
            </w:pPr>
          </w:p>
        </w:tc>
        <w:tc>
          <w:tcPr>
            <w:tcW w:w="5989" w:type="dxa"/>
            <w:shd w:val="clear" w:color="auto" w:fill="auto"/>
          </w:tcPr>
          <w:p w:rsidR="00D731A0" w:rsidRDefault="00D731A0" w:rsidP="00D731A0">
            <w:pPr>
              <w:pStyle w:val="Normal1linespace"/>
              <w:widowControl w:val="0"/>
              <w:jc w:val="left"/>
            </w:pPr>
          </w:p>
        </w:tc>
      </w:tr>
      <w:tr w:rsidR="00D731A0" w:rsidTr="00D731A0">
        <w:tc>
          <w:tcPr>
            <w:tcW w:w="3085" w:type="dxa"/>
            <w:shd w:val="clear" w:color="auto" w:fill="auto"/>
          </w:tcPr>
          <w:p w:rsidR="00D731A0" w:rsidRDefault="00D731A0" w:rsidP="00D731A0">
            <w:pPr>
              <w:pStyle w:val="Normal1linespace"/>
              <w:widowControl w:val="0"/>
              <w:jc w:val="left"/>
            </w:pPr>
            <w:r>
              <w:t>Division:</w:t>
            </w:r>
          </w:p>
        </w:tc>
        <w:tc>
          <w:tcPr>
            <w:tcW w:w="5989" w:type="dxa"/>
            <w:shd w:val="clear" w:color="auto" w:fill="auto"/>
          </w:tcPr>
          <w:p w:rsidR="00D731A0" w:rsidRPr="00F17599" w:rsidRDefault="000303F3" w:rsidP="00D731A0">
            <w:pPr>
              <w:pStyle w:val="Normal1linespace"/>
              <w:widowControl w:val="0"/>
              <w:jc w:val="left"/>
            </w:pPr>
            <w:fldSimple w:instr=" DOCPROPERTY  Division ">
              <w:r w:rsidR="00D731A0">
                <w:t>General Division</w:t>
              </w:r>
            </w:fldSimple>
          </w:p>
        </w:tc>
      </w:tr>
      <w:tr w:rsidR="00D731A0" w:rsidTr="00D731A0">
        <w:tc>
          <w:tcPr>
            <w:tcW w:w="3085" w:type="dxa"/>
            <w:shd w:val="clear" w:color="auto" w:fill="auto"/>
          </w:tcPr>
          <w:p w:rsidR="00D731A0" w:rsidRDefault="00D731A0" w:rsidP="00D731A0">
            <w:pPr>
              <w:pStyle w:val="Normal1linespace"/>
              <w:widowControl w:val="0"/>
              <w:jc w:val="left"/>
            </w:pPr>
          </w:p>
        </w:tc>
        <w:tc>
          <w:tcPr>
            <w:tcW w:w="5989" w:type="dxa"/>
            <w:shd w:val="clear" w:color="auto" w:fill="auto"/>
          </w:tcPr>
          <w:p w:rsidR="00D731A0" w:rsidRPr="00F17599" w:rsidRDefault="00D731A0" w:rsidP="00D731A0">
            <w:pPr>
              <w:pStyle w:val="Normal1linespace"/>
              <w:widowControl w:val="0"/>
              <w:jc w:val="left"/>
              <w:rPr>
                <w:b/>
              </w:rPr>
            </w:pPr>
          </w:p>
        </w:tc>
      </w:tr>
      <w:tr w:rsidR="00D731A0" w:rsidTr="00D731A0">
        <w:tc>
          <w:tcPr>
            <w:tcW w:w="3085" w:type="dxa"/>
            <w:shd w:val="clear" w:color="auto" w:fill="auto"/>
          </w:tcPr>
          <w:p w:rsidR="00D731A0" w:rsidRDefault="00D731A0" w:rsidP="00D731A0">
            <w:pPr>
              <w:pStyle w:val="Normal1linespace"/>
              <w:widowControl w:val="0"/>
              <w:jc w:val="left"/>
            </w:pPr>
            <w:r>
              <w:t>National Practice Area:</w:t>
            </w:r>
          </w:p>
        </w:tc>
        <w:tc>
          <w:tcPr>
            <w:tcW w:w="5989" w:type="dxa"/>
            <w:shd w:val="clear" w:color="auto" w:fill="auto"/>
          </w:tcPr>
          <w:p w:rsidR="00D731A0" w:rsidRPr="00F17599" w:rsidRDefault="000303F3" w:rsidP="00D731A0">
            <w:pPr>
              <w:pStyle w:val="Normal1linespace"/>
              <w:widowControl w:val="0"/>
              <w:jc w:val="left"/>
              <w:rPr>
                <w:b/>
              </w:rPr>
            </w:pPr>
            <w:fldSimple w:instr=" DOCPROPERTY  &quot;Practice Area&quot;  \* MERGEFORMAT ">
              <w:r w:rsidR="00D731A0">
                <w:t>Commercial and Corporations</w:t>
              </w:r>
            </w:fldSimple>
          </w:p>
        </w:tc>
      </w:tr>
      <w:tr w:rsidR="00D731A0" w:rsidTr="00D731A0">
        <w:tc>
          <w:tcPr>
            <w:tcW w:w="3085" w:type="dxa"/>
            <w:shd w:val="clear" w:color="auto" w:fill="auto"/>
          </w:tcPr>
          <w:p w:rsidR="00D731A0" w:rsidRDefault="00D731A0" w:rsidP="00D731A0">
            <w:pPr>
              <w:pStyle w:val="Normal1linespace"/>
              <w:widowControl w:val="0"/>
              <w:jc w:val="left"/>
            </w:pPr>
          </w:p>
        </w:tc>
        <w:tc>
          <w:tcPr>
            <w:tcW w:w="5989" w:type="dxa"/>
            <w:shd w:val="clear" w:color="auto" w:fill="auto"/>
          </w:tcPr>
          <w:p w:rsidR="00D731A0" w:rsidRDefault="00D731A0" w:rsidP="00D731A0">
            <w:pPr>
              <w:pStyle w:val="Normal1linespace"/>
              <w:widowControl w:val="0"/>
              <w:jc w:val="left"/>
            </w:pPr>
          </w:p>
        </w:tc>
      </w:tr>
      <w:tr w:rsidR="00D731A0" w:rsidTr="00D731A0">
        <w:tc>
          <w:tcPr>
            <w:tcW w:w="3085" w:type="dxa"/>
            <w:shd w:val="clear" w:color="auto" w:fill="auto"/>
          </w:tcPr>
          <w:p w:rsidR="00D731A0" w:rsidRDefault="00D731A0" w:rsidP="00D731A0">
            <w:pPr>
              <w:pStyle w:val="Normal1linespace"/>
              <w:widowControl w:val="0"/>
              <w:jc w:val="left"/>
            </w:pPr>
            <w:r>
              <w:t>Sub-area:</w:t>
            </w:r>
          </w:p>
        </w:tc>
        <w:tc>
          <w:tcPr>
            <w:tcW w:w="5989" w:type="dxa"/>
            <w:shd w:val="clear" w:color="auto" w:fill="auto"/>
          </w:tcPr>
          <w:p w:rsidR="00D731A0" w:rsidRPr="00435936" w:rsidRDefault="000303F3" w:rsidP="00D731A0">
            <w:pPr>
              <w:pStyle w:val="Normal1linespace"/>
              <w:widowControl w:val="0"/>
              <w:jc w:val="left"/>
            </w:pPr>
            <w:fldSimple w:instr=" DOCPROPERTY  &quot;Sub Area&quot;  \* MERGEFORMAT ">
              <w:r w:rsidR="00D731A0" w:rsidRPr="00D731A0">
                <w:rPr>
                  <w:bCs/>
                  <w:lang w:val="en-US"/>
                </w:rPr>
                <w:t>General and Personal</w:t>
              </w:r>
              <w:r w:rsidR="00D731A0">
                <w:t xml:space="preserve"> Insolvency</w:t>
              </w:r>
            </w:fldSimple>
          </w:p>
        </w:tc>
      </w:tr>
      <w:tr w:rsidR="00D731A0" w:rsidTr="00D731A0">
        <w:tc>
          <w:tcPr>
            <w:tcW w:w="3085" w:type="dxa"/>
            <w:shd w:val="clear" w:color="auto" w:fill="auto"/>
          </w:tcPr>
          <w:p w:rsidR="00D731A0" w:rsidRDefault="00D731A0" w:rsidP="00D731A0">
            <w:pPr>
              <w:pStyle w:val="Normal1linespace"/>
              <w:widowControl w:val="0"/>
              <w:jc w:val="left"/>
            </w:pPr>
          </w:p>
        </w:tc>
        <w:tc>
          <w:tcPr>
            <w:tcW w:w="5989" w:type="dxa"/>
            <w:shd w:val="clear" w:color="auto" w:fill="auto"/>
          </w:tcPr>
          <w:p w:rsidR="00D731A0" w:rsidRDefault="00D731A0" w:rsidP="00D731A0">
            <w:pPr>
              <w:pStyle w:val="Normal1linespace"/>
              <w:widowControl w:val="0"/>
              <w:jc w:val="left"/>
              <w:rPr>
                <w:b/>
              </w:rPr>
            </w:pPr>
          </w:p>
        </w:tc>
      </w:tr>
      <w:tr w:rsidR="00D731A0" w:rsidTr="00D731A0">
        <w:tc>
          <w:tcPr>
            <w:tcW w:w="3085" w:type="dxa"/>
            <w:shd w:val="clear" w:color="auto" w:fill="auto"/>
          </w:tcPr>
          <w:p w:rsidR="00D731A0" w:rsidRPr="000C510A" w:rsidRDefault="00D731A0" w:rsidP="00D731A0">
            <w:pPr>
              <w:pStyle w:val="Normal1linespace"/>
              <w:widowControl w:val="0"/>
              <w:jc w:val="left"/>
            </w:pPr>
            <w:r w:rsidRPr="000C510A">
              <w:t>Category:</w:t>
            </w:r>
          </w:p>
        </w:tc>
        <w:tc>
          <w:tcPr>
            <w:tcW w:w="5989" w:type="dxa"/>
            <w:shd w:val="clear" w:color="auto" w:fill="auto"/>
          </w:tcPr>
          <w:p w:rsidR="00D731A0" w:rsidRPr="000C510A" w:rsidRDefault="00D731A0" w:rsidP="001C6827">
            <w:pPr>
              <w:pStyle w:val="Normal1linespace"/>
              <w:widowControl w:val="0"/>
              <w:jc w:val="left"/>
            </w:pPr>
            <w:r w:rsidRPr="00356DBF">
              <w:t>No Catchwords</w:t>
            </w:r>
          </w:p>
        </w:tc>
      </w:tr>
      <w:tr w:rsidR="00D731A0" w:rsidTr="00D731A0">
        <w:tc>
          <w:tcPr>
            <w:tcW w:w="3085" w:type="dxa"/>
            <w:shd w:val="clear" w:color="auto" w:fill="auto"/>
          </w:tcPr>
          <w:p w:rsidR="00D731A0" w:rsidRDefault="00D731A0" w:rsidP="00D731A0">
            <w:pPr>
              <w:pStyle w:val="Normal1linespace"/>
              <w:widowControl w:val="0"/>
              <w:jc w:val="left"/>
            </w:pPr>
          </w:p>
        </w:tc>
        <w:tc>
          <w:tcPr>
            <w:tcW w:w="5989" w:type="dxa"/>
            <w:shd w:val="clear" w:color="auto" w:fill="auto"/>
          </w:tcPr>
          <w:p w:rsidR="00D731A0" w:rsidRDefault="00D731A0" w:rsidP="00D731A0">
            <w:pPr>
              <w:pStyle w:val="Normal1linespace"/>
              <w:widowControl w:val="0"/>
              <w:jc w:val="left"/>
            </w:pPr>
          </w:p>
        </w:tc>
      </w:tr>
      <w:tr w:rsidR="00D731A0" w:rsidTr="00D731A0">
        <w:tc>
          <w:tcPr>
            <w:tcW w:w="3085" w:type="dxa"/>
            <w:shd w:val="clear" w:color="auto" w:fill="auto"/>
          </w:tcPr>
          <w:p w:rsidR="00D731A0" w:rsidRDefault="00D731A0" w:rsidP="00D731A0">
            <w:pPr>
              <w:pStyle w:val="Normal1linespace"/>
              <w:widowControl w:val="0"/>
              <w:jc w:val="left"/>
            </w:pPr>
            <w:r>
              <w:t>Number of paragraphs:</w:t>
            </w:r>
          </w:p>
        </w:tc>
        <w:tc>
          <w:tcPr>
            <w:tcW w:w="5989" w:type="dxa"/>
            <w:shd w:val="clear" w:color="auto" w:fill="auto"/>
          </w:tcPr>
          <w:p w:rsidR="00D731A0" w:rsidRDefault="00D3550D" w:rsidP="00D731A0">
            <w:pPr>
              <w:pStyle w:val="Normal1linespace"/>
              <w:widowControl w:val="0"/>
              <w:jc w:val="left"/>
            </w:pPr>
            <w:bookmarkStart w:id="7" w:name="PlaceCategoryParagraphs"/>
            <w:r>
              <w:t>27</w:t>
            </w:r>
            <w:bookmarkEnd w:id="7"/>
          </w:p>
        </w:tc>
      </w:tr>
      <w:tr w:rsidR="00D731A0" w:rsidTr="00D731A0">
        <w:tc>
          <w:tcPr>
            <w:tcW w:w="3085" w:type="dxa"/>
            <w:shd w:val="clear" w:color="auto" w:fill="auto"/>
          </w:tcPr>
          <w:p w:rsidR="00D731A0" w:rsidRDefault="00D731A0" w:rsidP="00D731A0">
            <w:pPr>
              <w:pStyle w:val="Normal1linespace"/>
              <w:widowControl w:val="0"/>
              <w:jc w:val="left"/>
            </w:pPr>
          </w:p>
        </w:tc>
        <w:tc>
          <w:tcPr>
            <w:tcW w:w="5989" w:type="dxa"/>
            <w:shd w:val="clear" w:color="auto" w:fill="auto"/>
          </w:tcPr>
          <w:p w:rsidR="00D731A0" w:rsidRDefault="00D731A0" w:rsidP="00D731A0">
            <w:pPr>
              <w:pStyle w:val="Normal1linespace"/>
              <w:widowControl w:val="0"/>
              <w:jc w:val="left"/>
            </w:pPr>
          </w:p>
        </w:tc>
      </w:tr>
      <w:tr w:rsidR="00D731A0" w:rsidRPr="00D731A0" w:rsidTr="00D731A0">
        <w:tc>
          <w:tcPr>
            <w:tcW w:w="3085" w:type="dxa"/>
            <w:shd w:val="clear" w:color="auto" w:fill="auto"/>
          </w:tcPr>
          <w:p w:rsidR="00D731A0" w:rsidRPr="00356DBF" w:rsidRDefault="00D731A0" w:rsidP="00D731A0">
            <w:pPr>
              <w:pStyle w:val="Normal1linespace"/>
              <w:widowControl w:val="0"/>
              <w:jc w:val="left"/>
            </w:pPr>
            <w:bookmarkStart w:id="8" w:name="Counsel" w:colFirst="0" w:colLast="2"/>
            <w:r w:rsidRPr="00356DBF">
              <w:t>Counsel for the Appellant:</w:t>
            </w:r>
          </w:p>
        </w:tc>
        <w:tc>
          <w:tcPr>
            <w:tcW w:w="5989" w:type="dxa"/>
            <w:shd w:val="clear" w:color="auto" w:fill="auto"/>
          </w:tcPr>
          <w:p w:rsidR="00D731A0" w:rsidRPr="00356DBF" w:rsidRDefault="00D731A0" w:rsidP="00D731A0">
            <w:pPr>
              <w:pStyle w:val="Normal1linespace"/>
              <w:widowControl w:val="0"/>
              <w:jc w:val="left"/>
            </w:pPr>
            <w:bookmarkStart w:id="9" w:name="AppCounsel"/>
            <w:bookmarkEnd w:id="9"/>
            <w:r w:rsidRPr="00356DBF">
              <w:t>The Appellant appeared in person</w:t>
            </w:r>
          </w:p>
        </w:tc>
      </w:tr>
      <w:bookmarkEnd w:id="8"/>
      <w:tr w:rsidR="00D731A0" w:rsidRPr="00D731A0" w:rsidTr="00D731A0">
        <w:tc>
          <w:tcPr>
            <w:tcW w:w="3085" w:type="dxa"/>
            <w:shd w:val="clear" w:color="auto" w:fill="auto"/>
          </w:tcPr>
          <w:p w:rsidR="00D731A0" w:rsidRPr="00356DBF" w:rsidRDefault="00D731A0" w:rsidP="00D731A0">
            <w:pPr>
              <w:pStyle w:val="Normal1linespace"/>
              <w:widowControl w:val="0"/>
              <w:jc w:val="left"/>
            </w:pPr>
          </w:p>
        </w:tc>
        <w:tc>
          <w:tcPr>
            <w:tcW w:w="5989" w:type="dxa"/>
            <w:shd w:val="clear" w:color="auto" w:fill="auto"/>
          </w:tcPr>
          <w:p w:rsidR="00D731A0" w:rsidRPr="00356DBF" w:rsidRDefault="00D731A0" w:rsidP="00D731A0">
            <w:pPr>
              <w:pStyle w:val="Normal1linespace"/>
              <w:widowControl w:val="0"/>
              <w:jc w:val="left"/>
            </w:pPr>
          </w:p>
        </w:tc>
      </w:tr>
      <w:tr w:rsidR="00D731A0" w:rsidRPr="00D731A0" w:rsidTr="00D731A0">
        <w:tc>
          <w:tcPr>
            <w:tcW w:w="3085" w:type="dxa"/>
            <w:shd w:val="clear" w:color="auto" w:fill="auto"/>
          </w:tcPr>
          <w:p w:rsidR="00D731A0" w:rsidRPr="00356DBF" w:rsidRDefault="001C6827" w:rsidP="00D731A0">
            <w:pPr>
              <w:pStyle w:val="Normal1linespace"/>
              <w:widowControl w:val="0"/>
              <w:jc w:val="left"/>
            </w:pPr>
            <w:r w:rsidRPr="00356DBF">
              <w:t xml:space="preserve">Solicitor </w:t>
            </w:r>
            <w:r w:rsidR="00D731A0" w:rsidRPr="00356DBF">
              <w:t>for the Respondent:</w:t>
            </w:r>
          </w:p>
        </w:tc>
        <w:tc>
          <w:tcPr>
            <w:tcW w:w="5989" w:type="dxa"/>
            <w:shd w:val="clear" w:color="auto" w:fill="auto"/>
          </w:tcPr>
          <w:p w:rsidR="00D731A0" w:rsidRPr="00356DBF" w:rsidRDefault="00D731A0" w:rsidP="00D731A0">
            <w:pPr>
              <w:pStyle w:val="Normal1linespace"/>
              <w:widowControl w:val="0"/>
              <w:jc w:val="left"/>
            </w:pPr>
            <w:r w:rsidRPr="00356DBF">
              <w:t xml:space="preserve">Mr D </w:t>
            </w:r>
            <w:proofErr w:type="spellStart"/>
            <w:r w:rsidRPr="00356DBF">
              <w:t>Radman</w:t>
            </w:r>
            <w:proofErr w:type="spellEnd"/>
            <w:r w:rsidR="001C6827" w:rsidRPr="00356DBF">
              <w:t xml:space="preserve"> of Grace Lawyers</w:t>
            </w:r>
          </w:p>
        </w:tc>
      </w:tr>
      <w:tr w:rsidR="00D731A0" w:rsidRPr="00D731A0" w:rsidTr="00D731A0">
        <w:tc>
          <w:tcPr>
            <w:tcW w:w="3085" w:type="dxa"/>
            <w:shd w:val="clear" w:color="auto" w:fill="auto"/>
          </w:tcPr>
          <w:p w:rsidR="00D731A0" w:rsidRPr="00D731A0" w:rsidRDefault="00D731A0" w:rsidP="00D731A0">
            <w:pPr>
              <w:pStyle w:val="Normal1linespace"/>
              <w:widowControl w:val="0"/>
              <w:jc w:val="left"/>
              <w:rPr>
                <w:highlight w:val="yellow"/>
              </w:rPr>
            </w:pPr>
          </w:p>
        </w:tc>
        <w:tc>
          <w:tcPr>
            <w:tcW w:w="5989" w:type="dxa"/>
            <w:shd w:val="clear" w:color="auto" w:fill="auto"/>
          </w:tcPr>
          <w:p w:rsidR="00D731A0" w:rsidRPr="00D731A0" w:rsidRDefault="00D731A0" w:rsidP="00D731A0">
            <w:pPr>
              <w:pStyle w:val="Normal1linespace"/>
              <w:widowControl w:val="0"/>
              <w:jc w:val="left"/>
              <w:rPr>
                <w:highlight w:val="yellow"/>
              </w:rPr>
            </w:pPr>
          </w:p>
        </w:tc>
      </w:tr>
    </w:tbl>
    <w:p w:rsidR="00395B24" w:rsidRDefault="00395B24">
      <w:pPr>
        <w:pStyle w:val="Normal1linespace"/>
      </w:pPr>
    </w:p>
    <w:p w:rsidR="0092590B" w:rsidRDefault="0092590B">
      <w:pPr>
        <w:pStyle w:val="Normal1linespace"/>
      </w:pPr>
    </w:p>
    <w:p w:rsidR="00395B24" w:rsidRDefault="00395B24">
      <w:pPr>
        <w:pStyle w:val="Normal1linespace"/>
        <w:sectPr w:rsidR="00395B2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D731A0" w:rsidP="00F92355">
            <w:pPr>
              <w:pStyle w:val="NormalHeadings"/>
              <w:jc w:val="right"/>
            </w:pPr>
            <w:bookmarkStart w:id="10" w:name="FileNo"/>
            <w:r>
              <w:t>NSD 468 of 2018</w:t>
            </w:r>
            <w:bookmarkEnd w:id="10"/>
          </w:p>
        </w:tc>
      </w:tr>
      <w:tr w:rsidR="00A76C13" w:rsidTr="005F33FF">
        <w:tc>
          <w:tcPr>
            <w:tcW w:w="9242" w:type="dxa"/>
            <w:gridSpan w:val="3"/>
          </w:tcPr>
          <w:p w:rsidR="00A76C13" w:rsidRPr="00A76C13" w:rsidRDefault="00D731A0" w:rsidP="00D731A0">
            <w:pPr>
              <w:pStyle w:val="NormalHeadings"/>
              <w:jc w:val="left"/>
            </w:pPr>
            <w:bookmarkStart w:id="11" w:name="InTheMatterOf"/>
            <w:r>
              <w:t xml:space="preserve"> </w:t>
            </w:r>
            <w:bookmarkEnd w:id="11"/>
          </w:p>
        </w:tc>
      </w:tr>
      <w:tr w:rsidR="00A46CCC" w:rsidTr="005F33FF">
        <w:trPr>
          <w:trHeight w:val="386"/>
        </w:trPr>
        <w:tc>
          <w:tcPr>
            <w:tcW w:w="2376" w:type="dxa"/>
          </w:tcPr>
          <w:p w:rsidR="00A46CCC" w:rsidRDefault="00A46CCC" w:rsidP="005F33FF">
            <w:pPr>
              <w:pStyle w:val="NormalHeadings"/>
              <w:jc w:val="left"/>
              <w:rPr>
                <w:caps/>
                <w:szCs w:val="24"/>
              </w:rPr>
            </w:pPr>
            <w:bookmarkStart w:id="12" w:name="Parties"/>
            <w:r>
              <w:rPr>
                <w:caps/>
                <w:szCs w:val="24"/>
              </w:rPr>
              <w:t>BETWEEN:</w:t>
            </w:r>
          </w:p>
        </w:tc>
        <w:tc>
          <w:tcPr>
            <w:tcW w:w="6866" w:type="dxa"/>
            <w:gridSpan w:val="2"/>
          </w:tcPr>
          <w:p w:rsidR="00D731A0" w:rsidRDefault="00D731A0" w:rsidP="00D731A0">
            <w:pPr>
              <w:pStyle w:val="NormalHeadings"/>
              <w:jc w:val="left"/>
            </w:pPr>
            <w:bookmarkStart w:id="13" w:name="Applicant"/>
            <w:r>
              <w:t>JANELLE KIMBER</w:t>
            </w:r>
          </w:p>
          <w:p w:rsidR="00D731A0" w:rsidRDefault="00D731A0" w:rsidP="00D731A0">
            <w:pPr>
              <w:pStyle w:val="PartyType"/>
            </w:pPr>
            <w:r>
              <w:t>Appellant</w:t>
            </w:r>
          </w:p>
          <w:bookmarkEnd w:id="13"/>
          <w:p w:rsidR="00A46CCC" w:rsidRPr="006555B4" w:rsidRDefault="00A46CCC" w:rsidP="005F33FF">
            <w:pPr>
              <w:pStyle w:val="NormalHeadings"/>
              <w:jc w:val="left"/>
            </w:pPr>
          </w:p>
        </w:tc>
      </w:tr>
      <w:tr w:rsidR="00A46CCC" w:rsidTr="005F33FF">
        <w:trPr>
          <w:trHeight w:val="386"/>
        </w:trPr>
        <w:tc>
          <w:tcPr>
            <w:tcW w:w="2376" w:type="dxa"/>
          </w:tcPr>
          <w:p w:rsidR="00A46CCC" w:rsidRDefault="00A46CCC" w:rsidP="005F33FF">
            <w:pPr>
              <w:pStyle w:val="NormalHeadings"/>
              <w:jc w:val="left"/>
              <w:rPr>
                <w:caps/>
                <w:szCs w:val="24"/>
              </w:rPr>
            </w:pPr>
            <w:r>
              <w:rPr>
                <w:caps/>
                <w:szCs w:val="24"/>
              </w:rPr>
              <w:t>AND:</w:t>
            </w:r>
          </w:p>
        </w:tc>
        <w:tc>
          <w:tcPr>
            <w:tcW w:w="6866" w:type="dxa"/>
            <w:gridSpan w:val="2"/>
          </w:tcPr>
          <w:p w:rsidR="00D731A0" w:rsidRDefault="00D731A0" w:rsidP="00D731A0">
            <w:pPr>
              <w:pStyle w:val="NormalHeadings"/>
              <w:jc w:val="left"/>
            </w:pPr>
            <w:bookmarkStart w:id="14" w:name="Respondent"/>
            <w:r>
              <w:t>THE OWNERS STRATA PLAN NO 48216</w:t>
            </w:r>
          </w:p>
          <w:p w:rsidR="00D731A0" w:rsidRDefault="00D731A0" w:rsidP="00D731A0">
            <w:pPr>
              <w:pStyle w:val="PartyType"/>
            </w:pPr>
            <w:r>
              <w:t>Respondent</w:t>
            </w:r>
          </w:p>
          <w:bookmarkEnd w:id="14"/>
          <w:p w:rsidR="00A46CCC" w:rsidRPr="006555B4" w:rsidRDefault="00A46CCC" w:rsidP="005F33FF">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Pr="00754171" w:rsidRDefault="00D731A0">
            <w:pPr>
              <w:pStyle w:val="NormalHeadings"/>
              <w:spacing w:after="120"/>
              <w:jc w:val="left"/>
              <w:rPr>
                <w:caps/>
                <w:szCs w:val="24"/>
              </w:rPr>
            </w:pPr>
            <w:bookmarkStart w:id="16" w:name="JudgeText"/>
            <w:r w:rsidRPr="00754171">
              <w:rPr>
                <w:caps/>
                <w:szCs w:val="24"/>
              </w:rPr>
              <w:t>JUDGE</w:t>
            </w:r>
            <w:bookmarkEnd w:id="16"/>
            <w:r w:rsidR="002C7385" w:rsidRPr="00754171">
              <w:rPr>
                <w:caps/>
                <w:szCs w:val="24"/>
              </w:rPr>
              <w:t>:</w:t>
            </w:r>
          </w:p>
        </w:tc>
        <w:tc>
          <w:tcPr>
            <w:tcW w:w="6866" w:type="dxa"/>
          </w:tcPr>
          <w:p w:rsidR="00395B24" w:rsidRPr="00754171" w:rsidRDefault="00D731A0">
            <w:pPr>
              <w:pStyle w:val="NormalHeadings"/>
              <w:jc w:val="left"/>
              <w:rPr>
                <w:caps/>
                <w:szCs w:val="24"/>
              </w:rPr>
            </w:pPr>
            <w:bookmarkStart w:id="17" w:name="Judge"/>
            <w:r w:rsidRPr="00754171">
              <w:rPr>
                <w:caps/>
                <w:szCs w:val="24"/>
              </w:rPr>
              <w:t>MARKOVIC J</w:t>
            </w:r>
            <w:bookmarkEnd w:id="17"/>
          </w:p>
        </w:tc>
      </w:tr>
      <w:tr w:rsidR="00395B24">
        <w:tc>
          <w:tcPr>
            <w:tcW w:w="2376" w:type="dxa"/>
          </w:tcPr>
          <w:p w:rsidR="00395B24" w:rsidRPr="00356DBF" w:rsidRDefault="002C7385">
            <w:pPr>
              <w:pStyle w:val="NormalHeadings"/>
              <w:spacing w:after="120"/>
              <w:jc w:val="left"/>
              <w:rPr>
                <w:caps/>
                <w:szCs w:val="24"/>
              </w:rPr>
            </w:pPr>
            <w:r w:rsidRPr="00356DBF">
              <w:rPr>
                <w:caps/>
                <w:szCs w:val="24"/>
              </w:rPr>
              <w:t>DATE OF ORDER:</w:t>
            </w:r>
          </w:p>
        </w:tc>
        <w:tc>
          <w:tcPr>
            <w:tcW w:w="6866" w:type="dxa"/>
          </w:tcPr>
          <w:p w:rsidR="00395B24" w:rsidRPr="001C6827" w:rsidRDefault="001C6827" w:rsidP="001C6827">
            <w:pPr>
              <w:pStyle w:val="NormalHeadings"/>
              <w:jc w:val="left"/>
              <w:rPr>
                <w:caps/>
                <w:szCs w:val="24"/>
              </w:rPr>
            </w:pPr>
            <w:bookmarkStart w:id="18" w:name="Judgment_Dated"/>
            <w:r w:rsidRPr="00356DBF">
              <w:rPr>
                <w:caps/>
                <w:szCs w:val="24"/>
              </w:rPr>
              <w:t>3 April 2018</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1C6827" w:rsidRDefault="001C6827" w:rsidP="00274F5B">
      <w:pPr>
        <w:pStyle w:val="Order1"/>
      </w:pPr>
      <w:bookmarkStart w:id="19" w:name="Order_Start_Text"/>
      <w:bookmarkEnd w:id="19"/>
      <w:r>
        <w:t>Dismiss the appellant’s application for an extension of time to comply with Order 2 of the orders made on 27 March 2018 or, in the alternative, a stay of that order as sought in Order 2 of the document titled “Notice of Appeal Amended”.</w:t>
      </w:r>
    </w:p>
    <w:p w:rsidR="00395B24" w:rsidRDefault="001C6827" w:rsidP="00274F5B">
      <w:pPr>
        <w:pStyle w:val="Order1"/>
      </w:pPr>
      <w:r>
        <w:t xml:space="preserve">The costs of the application referred to in Order 1 are the respondent’s costs in the cause. </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5"/>
          <w:headerReference w:type="first" r:id="rId16"/>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95B24" w:rsidRPr="00EA03CE" w:rsidRDefault="00992A62" w:rsidP="005E0510">
      <w:pPr>
        <w:pStyle w:val="NormalHeadings"/>
        <w:spacing w:line="360" w:lineRule="auto"/>
        <w:jc w:val="left"/>
        <w:rPr>
          <w:sz w:val="26"/>
          <w:szCs w:val="26"/>
        </w:rPr>
      </w:pPr>
      <w:r>
        <w:rPr>
          <w:sz w:val="26"/>
          <w:szCs w:val="26"/>
        </w:rPr>
        <w:t>MARKOVIC J</w:t>
      </w:r>
      <w:r w:rsidR="00484F6D" w:rsidRPr="00EA03CE">
        <w:rPr>
          <w:sz w:val="26"/>
          <w:szCs w:val="26"/>
        </w:rPr>
        <w:t>:</w:t>
      </w:r>
    </w:p>
    <w:p w:rsidR="004973D8" w:rsidRDefault="00636C5F" w:rsidP="00D731A0">
      <w:pPr>
        <w:pStyle w:val="ParaNumbering"/>
      </w:pPr>
      <w:r>
        <w:t xml:space="preserve">On 27 March 2018 I made orders in </w:t>
      </w:r>
      <w:r w:rsidR="004973D8">
        <w:t xml:space="preserve">a proceeding commenced by </w:t>
      </w:r>
      <w:r>
        <w:t>Janelle Mary Kimber</w:t>
      </w:r>
      <w:r w:rsidR="004973D8">
        <w:t xml:space="preserve"> in which she sought revi</w:t>
      </w:r>
      <w:r>
        <w:t xml:space="preserve">ew of orders made by a registrar of this Court on 4 May 2016: see </w:t>
      </w:r>
      <w:r w:rsidRPr="00636C5F">
        <w:rPr>
          <w:i/>
        </w:rPr>
        <w:t xml:space="preserve">Kimber v </w:t>
      </w:r>
      <w:r w:rsidR="001C6827">
        <w:rPr>
          <w:i/>
        </w:rPr>
        <w:t>T</w:t>
      </w:r>
      <w:r w:rsidRPr="00636C5F">
        <w:rPr>
          <w:i/>
        </w:rPr>
        <w:t xml:space="preserve">he Owners Strata Plan </w:t>
      </w:r>
      <w:r w:rsidR="001C6827">
        <w:rPr>
          <w:i/>
        </w:rPr>
        <w:t xml:space="preserve">No </w:t>
      </w:r>
      <w:r w:rsidRPr="00636C5F">
        <w:rPr>
          <w:i/>
        </w:rPr>
        <w:t>48216</w:t>
      </w:r>
      <w:r w:rsidR="001C6827">
        <w:rPr>
          <w:i/>
        </w:rPr>
        <w:t xml:space="preserve"> (No 2)</w:t>
      </w:r>
      <w:r w:rsidRPr="00636C5F">
        <w:rPr>
          <w:i/>
        </w:rPr>
        <w:t xml:space="preserve"> </w:t>
      </w:r>
      <w:r w:rsidRPr="00636C5F">
        <w:t>[2018] FCA 406</w:t>
      </w:r>
      <w:r>
        <w:t xml:space="preserve"> (</w:t>
      </w:r>
      <w:r w:rsidRPr="00636C5F">
        <w:rPr>
          <w:b/>
          <w:i/>
        </w:rPr>
        <w:t>Kimber</w:t>
      </w:r>
      <w:r>
        <w:rPr>
          <w:b/>
          <w:i/>
        </w:rPr>
        <w:t xml:space="preserve"> No</w:t>
      </w:r>
      <w:r w:rsidR="002443FE">
        <w:rPr>
          <w:b/>
          <w:i/>
        </w:rPr>
        <w:t> 2</w:t>
      </w:r>
      <w:r>
        <w:t xml:space="preserve">).  </w:t>
      </w:r>
      <w:r w:rsidR="004973D8">
        <w:t>Those orders were:</w:t>
      </w:r>
    </w:p>
    <w:p w:rsidR="004973D8" w:rsidRDefault="004973D8" w:rsidP="004973D8">
      <w:pPr>
        <w:pStyle w:val="Quote1"/>
      </w:pPr>
      <w:r>
        <w:t>1.</w:t>
      </w:r>
      <w:r>
        <w:tab/>
        <w:t>Set aside Order 2 made on 4 May 2016.</w:t>
      </w:r>
    </w:p>
    <w:p w:rsidR="004973D8" w:rsidRDefault="004973D8" w:rsidP="004973D8">
      <w:pPr>
        <w:pStyle w:val="Quote1"/>
        <w:ind w:left="1440" w:hanging="703"/>
      </w:pPr>
      <w:r>
        <w:t>2.</w:t>
      </w:r>
      <w:r>
        <w:tab/>
        <w:t xml:space="preserve">Pursuant to s 41(6A) of the </w:t>
      </w:r>
      <w:r w:rsidRPr="00356DBF">
        <w:rPr>
          <w:i/>
        </w:rPr>
        <w:t>Bankruptcy Act 1966</w:t>
      </w:r>
      <w:r>
        <w:t xml:space="preserve"> (Cth) extend the time for compliance with bankruptcy notice 188465 issued on 19 February 2016 to the applicant to 3 April 2018.</w:t>
      </w:r>
    </w:p>
    <w:p w:rsidR="004973D8" w:rsidRDefault="004973D8" w:rsidP="004973D8">
      <w:pPr>
        <w:pStyle w:val="Quote1"/>
        <w:ind w:left="1440" w:hanging="703"/>
      </w:pPr>
      <w:r>
        <w:t>3.</w:t>
      </w:r>
      <w:r>
        <w:tab/>
        <w:t>The amended interlocutory application filed on 11 July 2016 be otherwise dismissed.</w:t>
      </w:r>
    </w:p>
    <w:p w:rsidR="004973D8" w:rsidRDefault="004973D8" w:rsidP="004973D8">
      <w:pPr>
        <w:pStyle w:val="Quote1"/>
        <w:ind w:left="1440" w:hanging="703"/>
      </w:pPr>
      <w:r>
        <w:t>4.</w:t>
      </w:r>
      <w:r>
        <w:tab/>
        <w:t>The applicant pay 40% of the respondent’s costs of the amended interlocutory application as agreed or assessed.</w:t>
      </w:r>
    </w:p>
    <w:p w:rsidR="004973D8" w:rsidRDefault="004973D8" w:rsidP="004973D8">
      <w:pPr>
        <w:pStyle w:val="Quote1"/>
        <w:ind w:left="1440" w:hanging="703"/>
      </w:pPr>
    </w:p>
    <w:p w:rsidR="004973D8" w:rsidRPr="00933E07" w:rsidRDefault="00636C5F" w:rsidP="00D731A0">
      <w:pPr>
        <w:pStyle w:val="ParaNumbering"/>
      </w:pPr>
      <w:r>
        <w:t xml:space="preserve">Ms Kimber’s application which was the subject of </w:t>
      </w:r>
      <w:r>
        <w:rPr>
          <w:i/>
        </w:rPr>
        <w:t xml:space="preserve">Kimber No </w:t>
      </w:r>
      <w:r w:rsidR="002443FE">
        <w:rPr>
          <w:i/>
        </w:rPr>
        <w:t>2</w:t>
      </w:r>
      <w:r w:rsidRPr="00636C5F">
        <w:rPr>
          <w:i/>
        </w:rPr>
        <w:t xml:space="preserve"> </w:t>
      </w:r>
      <w:r w:rsidRPr="00636C5F">
        <w:t>concerned</w:t>
      </w:r>
      <w:r>
        <w:t xml:space="preserve"> bankruptcy notice 188465 which had been issued on 19 February 2016 (</w:t>
      </w:r>
      <w:r w:rsidRPr="00636C5F">
        <w:rPr>
          <w:b/>
        </w:rPr>
        <w:t>Bankruptcy Notice</w:t>
      </w:r>
      <w:r>
        <w:t xml:space="preserve">) and </w:t>
      </w:r>
      <w:r w:rsidR="00BB13D8">
        <w:t xml:space="preserve">subsequently </w:t>
      </w:r>
      <w:r>
        <w:t xml:space="preserve">served on her.  </w:t>
      </w:r>
      <w:r w:rsidRPr="00933E07">
        <w:t xml:space="preserve">In summary Ms Kimber had filed an application to set aside the Bankruptcy Notice which was </w:t>
      </w:r>
      <w:r w:rsidR="004973D8" w:rsidRPr="00754171">
        <w:t>dismissed</w:t>
      </w:r>
      <w:r w:rsidRPr="00754171">
        <w:t xml:space="preserve"> by the registrar on 4 May 2016</w:t>
      </w:r>
      <w:r w:rsidR="00BB13D8" w:rsidRPr="00754171">
        <w:t>.  She then</w:t>
      </w:r>
      <w:r w:rsidRPr="00754171">
        <w:t xml:space="preserve"> filed </w:t>
      </w:r>
      <w:r w:rsidR="004973D8" w:rsidRPr="00754171">
        <w:t>the application</w:t>
      </w:r>
      <w:r w:rsidRPr="00754171">
        <w:t xml:space="preserve"> for review</w:t>
      </w:r>
      <w:r w:rsidR="00BB13D8" w:rsidRPr="00754171">
        <w:t xml:space="preserve"> of the registrar’s orders</w:t>
      </w:r>
      <w:r w:rsidR="004973D8" w:rsidRPr="00754171">
        <w:t xml:space="preserve">.  </w:t>
      </w:r>
    </w:p>
    <w:p w:rsidR="00484F6D" w:rsidRDefault="004973D8" w:rsidP="00D731A0">
      <w:pPr>
        <w:pStyle w:val="ParaNumbering"/>
      </w:pPr>
      <w:r>
        <w:t>On 2</w:t>
      </w:r>
      <w:r w:rsidR="00423E96">
        <w:t>9</w:t>
      </w:r>
      <w:r>
        <w:t> March 2018 Ms Kimber filed a notice of appeal appealing fr</w:t>
      </w:r>
      <w:r w:rsidR="00C4740F">
        <w:t>o</w:t>
      </w:r>
      <w:r>
        <w:t xml:space="preserve">m </w:t>
      </w:r>
      <w:r w:rsidR="001F5175">
        <w:t>O</w:t>
      </w:r>
      <w:r>
        <w:t>rders 2,</w:t>
      </w:r>
      <w:r w:rsidR="00C4740F">
        <w:t xml:space="preserve"> </w:t>
      </w:r>
      <w:r>
        <w:t xml:space="preserve">3 and 4 made on 27 March 2016 in </w:t>
      </w:r>
      <w:r w:rsidR="002443FE">
        <w:rPr>
          <w:i/>
        </w:rPr>
        <w:t>Kimber No 2</w:t>
      </w:r>
      <w:r>
        <w:t xml:space="preserve"> and on 3 April 2018 she filed a document titled “Notice of Appeal Amended” which I will refer to as the </w:t>
      </w:r>
      <w:r w:rsidRPr="00356DBF">
        <w:rPr>
          <w:b/>
        </w:rPr>
        <w:t>Amended Notice of Appeal</w:t>
      </w:r>
      <w:r>
        <w:t>.</w:t>
      </w:r>
    </w:p>
    <w:p w:rsidR="00C4740F" w:rsidRDefault="004973D8" w:rsidP="00D731A0">
      <w:pPr>
        <w:pStyle w:val="ParaNumbering"/>
      </w:pPr>
      <w:r>
        <w:t xml:space="preserve">On </w:t>
      </w:r>
      <w:r w:rsidR="00C4740F">
        <w:t>3 April 2018</w:t>
      </w:r>
      <w:r w:rsidR="00933E07">
        <w:t>,</w:t>
      </w:r>
      <w:r w:rsidR="00C4740F">
        <w:t xml:space="preserve"> in my capacity as duty judge</w:t>
      </w:r>
      <w:r w:rsidR="00933E07">
        <w:t>,</w:t>
      </w:r>
      <w:r w:rsidR="00C4740F">
        <w:t xml:space="preserve"> </w:t>
      </w:r>
      <w:r w:rsidR="00933E07">
        <w:t xml:space="preserve">I heard </w:t>
      </w:r>
      <w:r w:rsidR="00C4740F">
        <w:t xml:space="preserve">Ms Kimber’s application </w:t>
      </w:r>
      <w:r w:rsidR="00933E07">
        <w:t xml:space="preserve">for “urgent relief” and a stay of the orders made on 27 March 2018 as </w:t>
      </w:r>
      <w:r w:rsidR="00BB13D8">
        <w:t>set out</w:t>
      </w:r>
      <w:r w:rsidR="00C4740F">
        <w:t xml:space="preserve"> in the Amended Notice of Appeal </w:t>
      </w:r>
      <w:r w:rsidR="003C75A2">
        <w:t>under the heading “Grounds of Appeal”</w:t>
      </w:r>
      <w:r w:rsidR="00C4740F">
        <w:t xml:space="preserve">.  </w:t>
      </w:r>
      <w:r w:rsidR="00BB13D8">
        <w:t xml:space="preserve">Similarly </w:t>
      </w:r>
      <w:r w:rsidR="003C75A2">
        <w:t>under the heading “Orders Sought” in the Amended Notice of Appeal Ms Kimber included:</w:t>
      </w:r>
    </w:p>
    <w:p w:rsidR="003C75A2" w:rsidRDefault="003C75A2" w:rsidP="003C75A2">
      <w:pPr>
        <w:pStyle w:val="Quote1"/>
      </w:pPr>
      <w:r w:rsidRPr="003C75A2">
        <w:t>For a ‘stay’ on the enforcement of the judgement</w:t>
      </w:r>
      <w:r w:rsidR="00933E07">
        <w:t xml:space="preserve"> (sic)</w:t>
      </w:r>
      <w:r w:rsidRPr="003C75A2">
        <w:t xml:space="preserve"> orders of 27 March 2018 with a decision made in chambers asap before 4:30 pm Tuesday 3 April 2018 without an oral argument, to provide urgent relief from these proceedings, ensuring an act of bankruptcy is not imposed by the court to hear a ‘stay’ application, calling into question an extension of time for compliance ordered by the court to be met today, Tuesday 3 April 2018.</w:t>
      </w:r>
    </w:p>
    <w:p w:rsidR="00BB13D8" w:rsidRDefault="00BB13D8" w:rsidP="003C75A2">
      <w:pPr>
        <w:pStyle w:val="Quote1"/>
      </w:pPr>
    </w:p>
    <w:p w:rsidR="00C4740F" w:rsidRDefault="003C75A2" w:rsidP="00D731A0">
      <w:pPr>
        <w:pStyle w:val="ParaNumbering"/>
      </w:pPr>
      <w:r>
        <w:lastRenderedPageBreak/>
        <w:t xml:space="preserve">In effect, Ms Kimber sought a further extension of time </w:t>
      </w:r>
      <w:r w:rsidR="00933E07" w:rsidRPr="00BB13D8">
        <w:t>to</w:t>
      </w:r>
      <w:r w:rsidR="00933E07">
        <w:t xml:space="preserve"> comply with the Bankruptcy Notice </w:t>
      </w:r>
      <w:r w:rsidR="002443FE">
        <w:t>beyond that</w:t>
      </w:r>
      <w:r w:rsidR="00B96C98">
        <w:t xml:space="preserve"> ordered </w:t>
      </w:r>
      <w:r>
        <w:t xml:space="preserve">in </w:t>
      </w:r>
      <w:r w:rsidR="00BB13D8">
        <w:t>O</w:t>
      </w:r>
      <w:r>
        <w:t xml:space="preserve">rder 2 </w:t>
      </w:r>
      <w:r w:rsidR="00BB13D8">
        <w:t>or a stay of O</w:t>
      </w:r>
      <w:r>
        <w:t>rder 2</w:t>
      </w:r>
      <w:r w:rsidR="00BB13D8">
        <w:t xml:space="preserve"> in </w:t>
      </w:r>
      <w:r w:rsidR="00BB13D8">
        <w:rPr>
          <w:i/>
        </w:rPr>
        <w:t xml:space="preserve">Kimber No </w:t>
      </w:r>
      <w:r w:rsidR="002443FE">
        <w:rPr>
          <w:i/>
        </w:rPr>
        <w:t>2</w:t>
      </w:r>
      <w:r>
        <w:t xml:space="preserve">.  </w:t>
      </w:r>
      <w:r w:rsidR="00BB13D8">
        <w:t>That application was opposed by the respondent (</w:t>
      </w:r>
      <w:r w:rsidR="00BB13D8" w:rsidRPr="00BB13D8">
        <w:rPr>
          <w:b/>
        </w:rPr>
        <w:t>Owners Corporation</w:t>
      </w:r>
      <w:r w:rsidR="00BB13D8">
        <w:t xml:space="preserve">).  </w:t>
      </w:r>
      <w:r w:rsidR="00C4740F">
        <w:t>After hearing fr</w:t>
      </w:r>
      <w:r>
        <w:t>o</w:t>
      </w:r>
      <w:r w:rsidR="00C4740F">
        <w:t xml:space="preserve">m the parties </w:t>
      </w:r>
      <w:r w:rsidR="00C4740F" w:rsidRPr="00754171">
        <w:t>I made orders dismissing Ms Kimber’s application</w:t>
      </w:r>
      <w:r w:rsidR="00BB13D8" w:rsidRPr="00754171">
        <w:t xml:space="preserve"> and that the costs of the application be the Owners Corporation’s costs in the cause</w:t>
      </w:r>
      <w:r w:rsidR="00C4740F" w:rsidRPr="00754171">
        <w:t>.</w:t>
      </w:r>
      <w:r w:rsidR="00C4740F">
        <w:t xml:space="preserve">  These are my reasons for making th</w:t>
      </w:r>
      <w:r w:rsidR="00BB13D8">
        <w:t xml:space="preserve">ose </w:t>
      </w:r>
      <w:r w:rsidR="00C4740F">
        <w:t>order</w:t>
      </w:r>
      <w:r w:rsidR="00BB13D8">
        <w:t>s</w:t>
      </w:r>
      <w:r w:rsidR="00C4740F">
        <w:t>.</w:t>
      </w:r>
    </w:p>
    <w:p w:rsidR="00A04761" w:rsidRDefault="00A04761" w:rsidP="00A04761">
      <w:pPr>
        <w:pStyle w:val="Heading1"/>
      </w:pPr>
      <w:r>
        <w:t>background</w:t>
      </w:r>
    </w:p>
    <w:p w:rsidR="00A04761" w:rsidRDefault="00A04761" w:rsidP="00A04761">
      <w:pPr>
        <w:pStyle w:val="ParaNumbering"/>
      </w:pPr>
      <w:r>
        <w:t>The following summary</w:t>
      </w:r>
      <w:r w:rsidR="00135A54">
        <w:t xml:space="preserve"> </w:t>
      </w:r>
      <w:r>
        <w:t xml:space="preserve">is taken from my reasons in </w:t>
      </w:r>
      <w:r w:rsidR="002443FE">
        <w:rPr>
          <w:i/>
        </w:rPr>
        <w:t>Kimber No 2</w:t>
      </w:r>
      <w:r>
        <w:t>.</w:t>
      </w:r>
    </w:p>
    <w:p w:rsidR="00A04761" w:rsidRDefault="00A04761" w:rsidP="00A04761">
      <w:pPr>
        <w:pStyle w:val="ParaNumbering"/>
      </w:pPr>
      <w:r>
        <w:t xml:space="preserve">Ms Kimber is the registered proprietor of lot 110 in strata plan no. 48216.  The Bankruptcy Notice required payment of $12,369.48 to the </w:t>
      </w:r>
      <w:r w:rsidRPr="00BB13D8">
        <w:rPr>
          <w:bCs/>
        </w:rPr>
        <w:t>Owners Corporation</w:t>
      </w:r>
      <w:r>
        <w:t xml:space="preserve"> for a judgment entered in the Local Court of </w:t>
      </w:r>
      <w:r w:rsidR="00BB13D8">
        <w:t>New South Wales in proceeding</w:t>
      </w:r>
      <w:r>
        <w:t xml:space="preserve"> 2009/00359785 on 7 May 2014 for $10,767.00 and interest thereon of $1,602.48.</w:t>
      </w:r>
    </w:p>
    <w:p w:rsidR="00A04761" w:rsidRDefault="00A04761" w:rsidP="00A04761">
      <w:pPr>
        <w:pStyle w:val="ParaNumbering"/>
      </w:pPr>
      <w:r>
        <w:t xml:space="preserve">On 5 April 2016 Ms Kimber lodged an application with the Court seeking a number of orders including an order that the Bankruptcy Notice be set aside.  Because of an error in the title to the proceeding that application was only accepted for filing on 20 April 2016.  </w:t>
      </w:r>
    </w:p>
    <w:p w:rsidR="00A04761" w:rsidRDefault="00A04761" w:rsidP="00A04761">
      <w:pPr>
        <w:pStyle w:val="ParaNumbering"/>
      </w:pPr>
      <w:r>
        <w:t xml:space="preserve">On 20 April 2016 the Court made an order pursuant to s 41(6A) of the </w:t>
      </w:r>
      <w:r>
        <w:rPr>
          <w:i/>
          <w:iCs/>
        </w:rPr>
        <w:t xml:space="preserve">Bankruptcy Act 1966 </w:t>
      </w:r>
      <w:r>
        <w:t>(Cth) (</w:t>
      </w:r>
      <w:r>
        <w:rPr>
          <w:b/>
          <w:bCs/>
        </w:rPr>
        <w:t>Act</w:t>
      </w:r>
      <w:r>
        <w:t xml:space="preserve">) and r 3.03 of the </w:t>
      </w:r>
      <w:r>
        <w:rPr>
          <w:i/>
          <w:iCs/>
        </w:rPr>
        <w:t>Federal Circuit Court (Bankruptcy) Rules 2006</w:t>
      </w:r>
      <w:r>
        <w:t xml:space="preserve"> (Cth) extending the time for compliance with the requirements of the Bankruptcy Notice up to and including 4 May 2016.</w:t>
      </w:r>
    </w:p>
    <w:p w:rsidR="00A04761" w:rsidRDefault="00A04761" w:rsidP="00A04761">
      <w:pPr>
        <w:pStyle w:val="ParaNumbering"/>
      </w:pPr>
      <w:r>
        <w:t>On 18 April 2016</w:t>
      </w:r>
      <w:r w:rsidR="00133FDE">
        <w:t>,</w:t>
      </w:r>
      <w:r>
        <w:t xml:space="preserve"> unaware that Ms Kimber had lodged her application to set aside the Bankruptcy Notice and before the orders were made on 20 April 2016 extending the time for compliance with the Bankruptcy Notice, Grace Lawyers, the solicitors for the Owners Corporation, lodged a creditor’s petition online with the Federal Circuit Court of Australia (</w:t>
      </w:r>
      <w:r w:rsidRPr="00A04761">
        <w:rPr>
          <w:b/>
        </w:rPr>
        <w:t>Federal Circuit Court</w:t>
      </w:r>
      <w:r>
        <w:t>)</w:t>
      </w:r>
      <w:r w:rsidR="00133FDE">
        <w:t>.  The creditor’s petition was accepted for filing on 19 April 2016.</w:t>
      </w:r>
    </w:p>
    <w:p w:rsidR="00133FDE" w:rsidRDefault="00133FDE" w:rsidP="00133FDE">
      <w:pPr>
        <w:pStyle w:val="ParaNumbering"/>
      </w:pPr>
      <w:r>
        <w:t>On 4 May 2016 Ms Kimber’s application to set aside the Bankruptcy Notice was listed before the Court.  The registrar made orders that:</w:t>
      </w:r>
    </w:p>
    <w:p w:rsidR="00133FDE" w:rsidRDefault="00133FDE" w:rsidP="00133FDE">
      <w:pPr>
        <w:pStyle w:val="Quote1"/>
      </w:pPr>
      <w:r>
        <w:t>1.    The application filed on 20 April 2016 be dismissed.</w:t>
      </w:r>
    </w:p>
    <w:p w:rsidR="00133FDE" w:rsidRDefault="00133FDE" w:rsidP="00133FDE">
      <w:pPr>
        <w:pStyle w:val="Quote1"/>
      </w:pPr>
      <w:r>
        <w:t>2.    The order made on 20 April be discharged.</w:t>
      </w:r>
    </w:p>
    <w:p w:rsidR="00133FDE" w:rsidRDefault="00133FDE" w:rsidP="00133FDE">
      <w:pPr>
        <w:pStyle w:val="Quote1"/>
      </w:pPr>
      <w:r>
        <w:t>3.    The applicant pay the respondent’s costs.</w:t>
      </w:r>
    </w:p>
    <w:p w:rsidR="00133FDE" w:rsidRDefault="00133FDE" w:rsidP="00133FDE">
      <w:pPr>
        <w:pStyle w:val="Quote1"/>
      </w:pPr>
    </w:p>
    <w:p w:rsidR="00133FDE" w:rsidRPr="00A04761" w:rsidRDefault="00133FDE" w:rsidP="00133FDE">
      <w:pPr>
        <w:pStyle w:val="ParaNumbering"/>
      </w:pPr>
      <w:r>
        <w:lastRenderedPageBreak/>
        <w:t xml:space="preserve">On 20 May 2016 Ms Kimber filed her application for review of the registrar’s orders.  </w:t>
      </w:r>
      <w:r w:rsidR="004607B9">
        <w:t xml:space="preserve">The history of the proceeding following the filing of that application is set out in </w:t>
      </w:r>
      <w:r w:rsidR="004607B9" w:rsidRPr="004973D8">
        <w:rPr>
          <w:i/>
        </w:rPr>
        <w:t xml:space="preserve">Kimber No </w:t>
      </w:r>
      <w:r w:rsidR="002443FE">
        <w:rPr>
          <w:i/>
        </w:rPr>
        <w:t>2</w:t>
      </w:r>
      <w:r w:rsidR="004607B9">
        <w:t xml:space="preserve"> at [11]-[15].</w:t>
      </w:r>
    </w:p>
    <w:p w:rsidR="00C4740F" w:rsidRDefault="003C75A2" w:rsidP="00C4740F">
      <w:pPr>
        <w:pStyle w:val="Heading1"/>
      </w:pPr>
      <w:r>
        <w:t>Ms</w:t>
      </w:r>
      <w:r w:rsidR="00C5069E">
        <w:t xml:space="preserve"> </w:t>
      </w:r>
      <w:r>
        <w:t>kimber’s submissions</w:t>
      </w:r>
    </w:p>
    <w:p w:rsidR="0092610E" w:rsidRDefault="003C75A2" w:rsidP="003C75A2">
      <w:pPr>
        <w:pStyle w:val="ParaNumbering"/>
      </w:pPr>
      <w:r>
        <w:t>Ms Kimber did not rely on any evidence in support of her application but she</w:t>
      </w:r>
      <w:r w:rsidR="0092610E">
        <w:t xml:space="preserve"> made a number of submissions that, to the extent they concerned or touched upon her application for a stay or a further extension of time to comply with the Bankruptcy Notice</w:t>
      </w:r>
      <w:r w:rsidR="00754171">
        <w:t>,</w:t>
      </w:r>
      <w:r w:rsidR="0092610E">
        <w:t xml:space="preserve"> I summarise below.</w:t>
      </w:r>
    </w:p>
    <w:p w:rsidR="003C75A2" w:rsidRDefault="0092610E" w:rsidP="003C75A2">
      <w:pPr>
        <w:pStyle w:val="ParaNumbering"/>
      </w:pPr>
      <w:r>
        <w:t xml:space="preserve">Ms Kimber </w:t>
      </w:r>
      <w:r w:rsidR="003C75A2">
        <w:t>submitted that</w:t>
      </w:r>
      <w:r w:rsidR="002443FE">
        <w:t>,</w:t>
      </w:r>
      <w:r w:rsidR="003C75A2">
        <w:t xml:space="preserve"> </w:t>
      </w:r>
      <w:r w:rsidR="00754171">
        <w:t xml:space="preserve">after </w:t>
      </w:r>
      <w:r w:rsidR="003C75A2">
        <w:t xml:space="preserve">the judgment in </w:t>
      </w:r>
      <w:r w:rsidR="003C75A2">
        <w:rPr>
          <w:i/>
        </w:rPr>
        <w:t xml:space="preserve">Kimber No </w:t>
      </w:r>
      <w:r w:rsidR="002443FE">
        <w:rPr>
          <w:i/>
        </w:rPr>
        <w:t>2</w:t>
      </w:r>
      <w:r w:rsidR="003C75A2">
        <w:rPr>
          <w:i/>
        </w:rPr>
        <w:t xml:space="preserve"> </w:t>
      </w:r>
      <w:r w:rsidR="006B1736">
        <w:t>had been given on 27 March 2018,</w:t>
      </w:r>
      <w:r w:rsidR="003C75A2">
        <w:t xml:space="preserve"> </w:t>
      </w:r>
      <w:r w:rsidR="00754171">
        <w:t xml:space="preserve">on </w:t>
      </w:r>
      <w:r w:rsidR="003C75A2">
        <w:t xml:space="preserve">the following day, 28 March 2018, she appeared in the Federal Circuit </w:t>
      </w:r>
      <w:r w:rsidR="004E44B3">
        <w:t xml:space="preserve">Court </w:t>
      </w:r>
      <w:r w:rsidR="003C75A2">
        <w:t xml:space="preserve">where the creditor’s petition that had been filed in April 2016 by the Owners </w:t>
      </w:r>
      <w:r w:rsidR="003C75A2" w:rsidRPr="00A04761">
        <w:t>Corporation</w:t>
      </w:r>
      <w:r w:rsidR="003C75A2">
        <w:t xml:space="preserve"> was dismissed; and that, because </w:t>
      </w:r>
      <w:r w:rsidR="004E44B3">
        <w:t>of</w:t>
      </w:r>
      <w:r w:rsidR="003C75A2">
        <w:t xml:space="preserve"> the intervening Easter long weekend, she was only left with two days</w:t>
      </w:r>
      <w:r w:rsidR="004E44B3">
        <w:t xml:space="preserve"> to comply with the Bankruptcy Notice.</w:t>
      </w:r>
    </w:p>
    <w:p w:rsidR="004E44B3" w:rsidRDefault="004E44B3" w:rsidP="003C75A2">
      <w:pPr>
        <w:pStyle w:val="ParaNumbering"/>
      </w:pPr>
      <w:r>
        <w:t>Ms Kimber further submitted that it was unfortunate that a decision was handed down two years after the registrar</w:t>
      </w:r>
      <w:r w:rsidR="006B1736">
        <w:t>’s orders</w:t>
      </w:r>
      <w:r w:rsidR="00A04761">
        <w:t xml:space="preserve"> </w:t>
      </w:r>
      <w:r w:rsidR="001109E9">
        <w:t xml:space="preserve">had been made </w:t>
      </w:r>
      <w:r w:rsidR="00A04761">
        <w:t>and that she believed that the proceedings had been unnecessarily protracted.  She informed the Court that she had no other choice but to</w:t>
      </w:r>
      <w:r w:rsidR="004607B9">
        <w:t xml:space="preserve"> </w:t>
      </w:r>
      <w:r w:rsidR="00A04761">
        <w:t xml:space="preserve">sell her apartment and that she </w:t>
      </w:r>
      <w:r w:rsidR="004607B9">
        <w:t xml:space="preserve">wanted the Owners Corporation to give her that opportunity so that she could meet its debt and so that she could put into place a flexible payment plan for repayment of the amount owing. </w:t>
      </w:r>
    </w:p>
    <w:p w:rsidR="00BE35C9" w:rsidRDefault="00135A54" w:rsidP="00BE35C9">
      <w:pPr>
        <w:pStyle w:val="ParaNumbering"/>
        <w:jc w:val="left"/>
      </w:pPr>
      <w:r>
        <w:t xml:space="preserve">Ms Kimber submitted that she had limited funds and that she was prepared to provide a specified amount, rather than paying for legal advice, to “start the process of payment”.  She contended that her flexible payment </w:t>
      </w:r>
      <w:r w:rsidR="00BE35C9">
        <w:t xml:space="preserve">plan </w:t>
      </w:r>
      <w:r>
        <w:t xml:space="preserve">would require time for a general meeting of the Owners Corporation to be called </w:t>
      </w:r>
      <w:r w:rsidR="00BF1621">
        <w:t xml:space="preserve">because </w:t>
      </w:r>
      <w:r>
        <w:t xml:space="preserve">the Owners Corporation was being controlled by the strata manager and a committee who were not prepared to speak with her and who referred her to their solicitors who also </w:t>
      </w:r>
      <w:r w:rsidR="00AD4A9C">
        <w:t xml:space="preserve">would </w:t>
      </w:r>
      <w:r>
        <w:t>not speak with her.</w:t>
      </w:r>
      <w:r w:rsidR="00BE35C9">
        <w:t xml:space="preserve">  </w:t>
      </w:r>
    </w:p>
    <w:p w:rsidR="00BE35C9" w:rsidRPr="003C75A2" w:rsidRDefault="00BE35C9" w:rsidP="00BE35C9">
      <w:pPr>
        <w:pStyle w:val="ParaNumbering"/>
        <w:jc w:val="left"/>
      </w:pPr>
      <w:r>
        <w:t xml:space="preserve">Ms Kimber explained that she was seeking a stay of the enforcement of the orders made in </w:t>
      </w:r>
      <w:r>
        <w:rPr>
          <w:i/>
        </w:rPr>
        <w:t xml:space="preserve">Kimber No </w:t>
      </w:r>
      <w:r w:rsidR="006B1736">
        <w:rPr>
          <w:i/>
        </w:rPr>
        <w:t>2</w:t>
      </w:r>
      <w:r>
        <w:rPr>
          <w:i/>
        </w:rPr>
        <w:t xml:space="preserve"> </w:t>
      </w:r>
      <w:r w:rsidRPr="00BE35C9">
        <w:t>or alternatively an extension of time within which to comply with the Bankruptcy Notice beyond the extension the subject of Order 2 in</w:t>
      </w:r>
      <w:r>
        <w:rPr>
          <w:i/>
        </w:rPr>
        <w:t xml:space="preserve"> Kimber No </w:t>
      </w:r>
      <w:r w:rsidR="006B1736">
        <w:rPr>
          <w:i/>
        </w:rPr>
        <w:t>2</w:t>
      </w:r>
      <w:r>
        <w:rPr>
          <w:i/>
        </w:rPr>
        <w:t xml:space="preserve"> </w:t>
      </w:r>
      <w:r>
        <w:t xml:space="preserve">so that a vote </w:t>
      </w:r>
      <w:r w:rsidR="00BF1621">
        <w:t>could be held</w:t>
      </w:r>
      <w:r w:rsidR="00BF1621" w:rsidRPr="00BF1621">
        <w:t xml:space="preserve"> </w:t>
      </w:r>
      <w:r w:rsidR="00BF1621">
        <w:t>at a meeting of her body corporate as to</w:t>
      </w:r>
      <w:r>
        <w:t xml:space="preserve"> whether the proceeding should settle or continue on appeal.</w:t>
      </w:r>
    </w:p>
    <w:p w:rsidR="00BE35C9" w:rsidRDefault="00545E12" w:rsidP="003C75A2">
      <w:pPr>
        <w:pStyle w:val="ParaNumbering"/>
      </w:pPr>
      <w:r>
        <w:t xml:space="preserve">In support of her application Ms Kimber sought to rely on s 67 of the </w:t>
      </w:r>
      <w:r w:rsidRPr="00545E12">
        <w:rPr>
          <w:i/>
        </w:rPr>
        <w:t>Civil Procedure Act 2005</w:t>
      </w:r>
      <w:r>
        <w:t xml:space="preserve"> (NSW) </w:t>
      </w:r>
      <w:r w:rsidR="00C5069E">
        <w:t>(</w:t>
      </w:r>
      <w:r w:rsidR="00C5069E" w:rsidRPr="005F33FF">
        <w:rPr>
          <w:b/>
        </w:rPr>
        <w:t>Civil Procedure Act</w:t>
      </w:r>
      <w:r w:rsidR="00C5069E">
        <w:t xml:space="preserve">) </w:t>
      </w:r>
      <w:r w:rsidR="006B1736">
        <w:t>in relation to</w:t>
      </w:r>
      <w:r>
        <w:t xml:space="preserve"> a stay of proceedings and s 78B(5) of the </w:t>
      </w:r>
      <w:r>
        <w:rPr>
          <w:i/>
        </w:rPr>
        <w:lastRenderedPageBreak/>
        <w:t>Judiciary Act 1903</w:t>
      </w:r>
      <w:r>
        <w:t xml:space="preserve"> (Cth)</w:t>
      </w:r>
      <w:r w:rsidR="00C5069E">
        <w:t xml:space="preserve"> (</w:t>
      </w:r>
      <w:r w:rsidR="00C5069E" w:rsidRPr="005F33FF">
        <w:rPr>
          <w:b/>
        </w:rPr>
        <w:t>Judiciary Act</w:t>
      </w:r>
      <w:r w:rsidR="00C5069E">
        <w:t>)</w:t>
      </w:r>
      <w:r w:rsidR="00BE35C9">
        <w:t>.  M</w:t>
      </w:r>
      <w:r w:rsidR="00C5069E">
        <w:t>s </w:t>
      </w:r>
      <w:r w:rsidR="00BE35C9">
        <w:t xml:space="preserve">Kimber alleged that there was an error in </w:t>
      </w:r>
      <w:r w:rsidR="00BE35C9">
        <w:rPr>
          <w:i/>
        </w:rPr>
        <w:t xml:space="preserve">Kimber No </w:t>
      </w:r>
      <w:r w:rsidR="006B1736">
        <w:rPr>
          <w:i/>
        </w:rPr>
        <w:t>2</w:t>
      </w:r>
      <w:r w:rsidR="00BE35C9">
        <w:rPr>
          <w:i/>
        </w:rPr>
        <w:t xml:space="preserve"> </w:t>
      </w:r>
      <w:r w:rsidR="0052133F">
        <w:t>concerning</w:t>
      </w:r>
      <w:r w:rsidR="00BE35C9">
        <w:t xml:space="preserve"> whether she in fact owed any money a</w:t>
      </w:r>
      <w:r w:rsidR="0052133F">
        <w:t>t</w:t>
      </w:r>
      <w:r w:rsidR="001F5175">
        <w:t xml:space="preserve"> the time that a default judg</w:t>
      </w:r>
      <w:r w:rsidR="00BE35C9">
        <w:t xml:space="preserve">ment was entered </w:t>
      </w:r>
      <w:r w:rsidR="0052133F">
        <w:t>against</w:t>
      </w:r>
      <w:r w:rsidR="00BE35C9">
        <w:t xml:space="preserve"> her</w:t>
      </w:r>
      <w:r w:rsidR="0052133F">
        <w:t xml:space="preserve">.  </w:t>
      </w:r>
      <w:r w:rsidR="004A19CC">
        <w:t>She</w:t>
      </w:r>
      <w:r w:rsidR="0052133F">
        <w:t xml:space="preserve"> also referred to the </w:t>
      </w:r>
      <w:r w:rsidR="0052133F">
        <w:rPr>
          <w:i/>
        </w:rPr>
        <w:t>Strata Schemes Management Act 2015</w:t>
      </w:r>
      <w:r w:rsidR="0052133F">
        <w:t xml:space="preserve"> (NSW) and what she considered to be unauthorised spend by the Owners Corporation on legal costs.</w:t>
      </w:r>
    </w:p>
    <w:p w:rsidR="0052133F" w:rsidRDefault="0052133F" w:rsidP="0052133F">
      <w:pPr>
        <w:pStyle w:val="Heading1"/>
      </w:pPr>
      <w:r>
        <w:t>consideration</w:t>
      </w:r>
    </w:p>
    <w:p w:rsidR="00C05223" w:rsidRDefault="00C05223" w:rsidP="0052133F">
      <w:pPr>
        <w:pStyle w:val="ParaNumbering"/>
      </w:pPr>
      <w:r>
        <w:t xml:space="preserve">Ms Kimber’s application concerned the operation of Order 2 made in </w:t>
      </w:r>
      <w:r>
        <w:rPr>
          <w:i/>
        </w:rPr>
        <w:t xml:space="preserve">Kimber No </w:t>
      </w:r>
      <w:r w:rsidR="006B1736">
        <w:rPr>
          <w:i/>
        </w:rPr>
        <w:t>2</w:t>
      </w:r>
      <w:r>
        <w:t xml:space="preserve">.  She required further time to put in place a payment plan and was concerned that without further time she would commit an act of bankruptcy.   </w:t>
      </w:r>
    </w:p>
    <w:p w:rsidR="0052133F" w:rsidRDefault="00C05223" w:rsidP="0052133F">
      <w:pPr>
        <w:pStyle w:val="ParaNumbering"/>
      </w:pPr>
      <w:r w:rsidRPr="00C05223">
        <w:t>Pursuant</w:t>
      </w:r>
      <w:r>
        <w:t xml:space="preserve"> to r 36.08 of the </w:t>
      </w:r>
      <w:r>
        <w:rPr>
          <w:i/>
        </w:rPr>
        <w:t xml:space="preserve">Federal Court </w:t>
      </w:r>
      <w:r w:rsidRPr="00C05223">
        <w:rPr>
          <w:i/>
        </w:rPr>
        <w:t>Rules</w:t>
      </w:r>
      <w:r>
        <w:t xml:space="preserve"> </w:t>
      </w:r>
      <w:r w:rsidRPr="00C05223">
        <w:rPr>
          <w:i/>
        </w:rPr>
        <w:t>2011</w:t>
      </w:r>
      <w:r>
        <w:t xml:space="preserve"> </w:t>
      </w:r>
      <w:r w:rsidR="000F61AA">
        <w:t xml:space="preserve">(Cth) </w:t>
      </w:r>
      <w:r>
        <w:t xml:space="preserve">an appellant may apply to the Court for an order to stay the execution of a proceeding until their appeal is heard and determined.  </w:t>
      </w:r>
      <w:r w:rsidR="00355E40">
        <w:t xml:space="preserve">In order to grant a stay the Court must be satisfied that there is a reason or an appropriate case to warrant the exercise of discretion in the appellant’s favour: see </w:t>
      </w:r>
      <w:r w:rsidR="00355E40">
        <w:rPr>
          <w:i/>
        </w:rPr>
        <w:t>Powerflex Services Pty Ltd v Data Access Corp</w:t>
      </w:r>
      <w:r w:rsidR="00355E40">
        <w:t xml:space="preserve"> (1996) 67 FCR 65 at 66.</w:t>
      </w:r>
      <w:r w:rsidR="00C5069E">
        <w:t xml:space="preserve">  The </w:t>
      </w:r>
      <w:r w:rsidR="00C5069E" w:rsidRPr="005F33FF">
        <w:t>Civil Procedure Act</w:t>
      </w:r>
      <w:r w:rsidR="00C5069E" w:rsidRPr="00545E12">
        <w:rPr>
          <w:i/>
        </w:rPr>
        <w:t xml:space="preserve"> </w:t>
      </w:r>
      <w:r w:rsidR="00C5069E">
        <w:t>and s</w:t>
      </w:r>
      <w:r w:rsidR="00960FEE">
        <w:t> </w:t>
      </w:r>
      <w:r w:rsidR="00C5069E">
        <w:t xml:space="preserve">78B of the </w:t>
      </w:r>
      <w:r w:rsidR="00C5069E" w:rsidRPr="005F33FF">
        <w:t>Judiciary Act</w:t>
      </w:r>
      <w:r w:rsidR="00C5069E">
        <w:rPr>
          <w:i/>
        </w:rPr>
        <w:t xml:space="preserve"> </w:t>
      </w:r>
      <w:r w:rsidR="00C5069E" w:rsidRPr="00C5069E">
        <w:t>have no role to play.</w:t>
      </w:r>
    </w:p>
    <w:p w:rsidR="00355E40" w:rsidRDefault="00355E40" w:rsidP="0052133F">
      <w:pPr>
        <w:pStyle w:val="ParaNumbering"/>
      </w:pPr>
      <w:r>
        <w:t>I was not satisfied that Ms Kimber had demonstrated that there was a reason or that this was an appropriate case in which the Court would exercise its discretion in her favour for a number of reasons.</w:t>
      </w:r>
    </w:p>
    <w:p w:rsidR="00355E40" w:rsidRDefault="00355E40" w:rsidP="0052133F">
      <w:pPr>
        <w:pStyle w:val="ParaNumbering"/>
      </w:pPr>
      <w:r>
        <w:t xml:space="preserve">First, the matter was not an appropriate one for a grant of a stay.  That is a stay of Order 2 made in </w:t>
      </w:r>
      <w:r>
        <w:rPr>
          <w:i/>
        </w:rPr>
        <w:t xml:space="preserve">Kimber No </w:t>
      </w:r>
      <w:r w:rsidR="006B1736">
        <w:rPr>
          <w:i/>
        </w:rPr>
        <w:t>2</w:t>
      </w:r>
      <w:r>
        <w:rPr>
          <w:i/>
        </w:rPr>
        <w:t xml:space="preserve"> </w:t>
      </w:r>
      <w:r>
        <w:t xml:space="preserve">would not achieve Ms Kimber’s </w:t>
      </w:r>
      <w:r w:rsidR="00D05E69">
        <w:t>desired</w:t>
      </w:r>
      <w:r>
        <w:t xml:space="preserve"> outcome.  I</w:t>
      </w:r>
      <w:r w:rsidR="00D05E69">
        <w:t>n</w:t>
      </w:r>
      <w:r>
        <w:t xml:space="preserve">deed it may have had </w:t>
      </w:r>
      <w:r w:rsidR="000F61AA">
        <w:t xml:space="preserve">the </w:t>
      </w:r>
      <w:r>
        <w:t xml:space="preserve">somewhat </w:t>
      </w:r>
      <w:r w:rsidR="00D05E69">
        <w:t xml:space="preserve">strange outcome of putting Ms Kimber </w:t>
      </w:r>
      <w:r w:rsidR="004A19CC">
        <w:t>i</w:t>
      </w:r>
      <w:r w:rsidR="00D05E69">
        <w:t xml:space="preserve">n the position </w:t>
      </w:r>
      <w:r w:rsidR="004A19CC">
        <w:t xml:space="preserve">of having until </w:t>
      </w:r>
      <w:r w:rsidR="004A19CC" w:rsidRPr="004A19CC">
        <w:t>4</w:t>
      </w:r>
      <w:r w:rsidR="004A19CC">
        <w:t> </w:t>
      </w:r>
      <w:r w:rsidR="00D05E69" w:rsidRPr="004A19CC">
        <w:t>May</w:t>
      </w:r>
      <w:r w:rsidR="00D05E69">
        <w:t xml:space="preserve"> 2016 to comply with the Bankruptcy Notice and thus having committed an act of bankruptcy at a much earlier date.  </w:t>
      </w:r>
    </w:p>
    <w:p w:rsidR="00D05E69" w:rsidRDefault="00D05E69" w:rsidP="0052133F">
      <w:pPr>
        <w:pStyle w:val="ParaNumbering"/>
      </w:pPr>
      <w:r>
        <w:t>Secondly, this is not a matter where</w:t>
      </w:r>
      <w:r w:rsidR="006B1736">
        <w:t>,</w:t>
      </w:r>
      <w:r>
        <w:t xml:space="preserve"> in the absence of a stay</w:t>
      </w:r>
      <w:r w:rsidR="006B1736">
        <w:t>,</w:t>
      </w:r>
      <w:r>
        <w:t xml:space="preserve"> the appeal will be rendered nugatory.  Without wishing to foreclose </w:t>
      </w:r>
      <w:r w:rsidR="000F61AA">
        <w:t xml:space="preserve">on </w:t>
      </w:r>
      <w:r>
        <w:t xml:space="preserve">what may in fact occur, there are several possible outcomes of an appeal including that Ms Kimber may be entirely successful on appeal or, if not successful, </w:t>
      </w:r>
      <w:r w:rsidR="000F61AA">
        <w:t xml:space="preserve">that </w:t>
      </w:r>
      <w:r>
        <w:t>she may nonetheless be able to seek a further order extending time for compliance with the Bankruptcy Notice from a Full Court of this Court</w:t>
      </w:r>
      <w:r w:rsidR="000F61AA">
        <w:t>.</w:t>
      </w:r>
      <w:r>
        <w:t xml:space="preserve"> </w:t>
      </w:r>
    </w:p>
    <w:p w:rsidR="00D05E69" w:rsidRDefault="00D05E69" w:rsidP="00D05E69">
      <w:pPr>
        <w:pStyle w:val="ParaNumbering"/>
      </w:pPr>
      <w:r>
        <w:t>Thirdly, while the commission of an act of bankruptcy is a serious matter and one which understandably M</w:t>
      </w:r>
      <w:r w:rsidR="004A19CC">
        <w:t>s </w:t>
      </w:r>
      <w:r>
        <w:t>Kimber wishes to avoid</w:t>
      </w:r>
      <w:r w:rsidR="000F61AA">
        <w:t>,</w:t>
      </w:r>
      <w:r>
        <w:t xml:space="preserve"> she has not provided the Court with</w:t>
      </w:r>
      <w:r w:rsidR="006B1736">
        <w:t xml:space="preserve"> a</w:t>
      </w:r>
      <w:r>
        <w:t xml:space="preserve"> </w:t>
      </w:r>
      <w:r w:rsidR="000F61AA">
        <w:t xml:space="preserve">sufficient </w:t>
      </w:r>
      <w:r>
        <w:t xml:space="preserve">reason </w:t>
      </w:r>
      <w:r w:rsidR="004A19CC">
        <w:t xml:space="preserve">as to why the Court would exercise its discretion and order a stay, </w:t>
      </w:r>
      <w:r>
        <w:t xml:space="preserve">beyond the </w:t>
      </w:r>
      <w:r>
        <w:lastRenderedPageBreak/>
        <w:t>assertion that she now, two years after the service of the Bankruptcy Notice, wishes to reach a settlement with the Owners Corporation.</w:t>
      </w:r>
    </w:p>
    <w:p w:rsidR="0092610E" w:rsidRDefault="0092610E" w:rsidP="00D05E69">
      <w:pPr>
        <w:pStyle w:val="ParaNumbering"/>
      </w:pPr>
      <w:r>
        <w:t>Fourthly, while of lower order</w:t>
      </w:r>
      <w:r w:rsidR="00FA7F3D">
        <w:t>,</w:t>
      </w:r>
      <w:r>
        <w:t xml:space="preserve"> it was also relevant that the solicitor for the Owners Corporation informed the Court that,</w:t>
      </w:r>
      <w:r w:rsidRPr="0092610E">
        <w:t xml:space="preserve"> </w:t>
      </w:r>
      <w:r>
        <w:t xml:space="preserve">although he had no instructions and gave no undertaking, he would strongly advise his client not to file a creditor’s petition </w:t>
      </w:r>
      <w:r w:rsidR="00FA7F3D">
        <w:t>i</w:t>
      </w:r>
      <w:r>
        <w:t xml:space="preserve">n circumstances where Ms Kimber had filed a notice of appeal seeking to appeal from the orders made in </w:t>
      </w:r>
      <w:r w:rsidR="006B1736">
        <w:rPr>
          <w:i/>
        </w:rPr>
        <w:t>Kimber No 2</w:t>
      </w:r>
      <w:r>
        <w:t>.</w:t>
      </w:r>
    </w:p>
    <w:p w:rsidR="00355E40" w:rsidRDefault="00D05E69" w:rsidP="00D05E69">
      <w:pPr>
        <w:pStyle w:val="ParaNumbering"/>
      </w:pPr>
      <w:r>
        <w:t xml:space="preserve">In the alternative </w:t>
      </w:r>
      <w:r w:rsidR="00C5069E">
        <w:t xml:space="preserve">Ms Kimber seeks a further extension of time within which to comply with the Bankruptcy Notice.  The power to extend time to comply with a bankruptcy notice </w:t>
      </w:r>
      <w:r w:rsidR="00960FEE">
        <w:t>is found in</w:t>
      </w:r>
      <w:r w:rsidR="00C5069E">
        <w:t xml:space="preserve"> </w:t>
      </w:r>
      <w:proofErr w:type="spellStart"/>
      <w:r w:rsidR="00C5069E">
        <w:t>ss</w:t>
      </w:r>
      <w:proofErr w:type="spellEnd"/>
      <w:r w:rsidR="00C5069E">
        <w:t xml:space="preserve"> 41(6A) and 41(7) of the </w:t>
      </w:r>
      <w:r w:rsidR="005F33FF" w:rsidRPr="00356DBF">
        <w:t>Act</w:t>
      </w:r>
      <w:r w:rsidR="00C5069E">
        <w:t>.  As submitted by the Owners Corporation</w:t>
      </w:r>
      <w:r w:rsidR="00960FEE">
        <w:t>,</w:t>
      </w:r>
      <w:r w:rsidR="00C5069E">
        <w:t xml:space="preserve"> at the time of Ms Kimber’s application</w:t>
      </w:r>
      <w:r w:rsidR="00960FEE">
        <w:t>,</w:t>
      </w:r>
      <w:r w:rsidR="00C5069E">
        <w:t xml:space="preserve"> the preconditions for the exercise of the power to extend </w:t>
      </w:r>
      <w:r w:rsidR="00960FEE">
        <w:t xml:space="preserve">time </w:t>
      </w:r>
      <w:r w:rsidR="00C5069E">
        <w:t xml:space="preserve">under s 41(6A) or for the deemed extension under s 41(7) </w:t>
      </w:r>
      <w:r w:rsidR="004A19CC">
        <w:t xml:space="preserve">to operate </w:t>
      </w:r>
      <w:r w:rsidR="00C5069E">
        <w:t xml:space="preserve">simply did not </w:t>
      </w:r>
      <w:r w:rsidR="00960FEE">
        <w:t>exist</w:t>
      </w:r>
      <w:r w:rsidR="000B751B">
        <w:t xml:space="preserve">.  They could not given that Ms Kimber’s application for a review of the registrar’s orders had been dealt with by the judgment in </w:t>
      </w:r>
      <w:r w:rsidR="000B751B">
        <w:rPr>
          <w:i/>
        </w:rPr>
        <w:t xml:space="preserve">Kimber No </w:t>
      </w:r>
      <w:r w:rsidR="006B1736">
        <w:rPr>
          <w:i/>
        </w:rPr>
        <w:t>2</w:t>
      </w:r>
      <w:r w:rsidR="000B751B">
        <w:t>.  At the time of Ms Kimber’s application for a further extension of time</w:t>
      </w:r>
      <w:r w:rsidR="00C5069E">
        <w:t>:</w:t>
      </w:r>
    </w:p>
    <w:p w:rsidR="00C5069E" w:rsidRDefault="00C5069E" w:rsidP="00C5069E">
      <w:pPr>
        <w:pStyle w:val="ListNo1"/>
      </w:pPr>
      <w:r>
        <w:t>no proceeding had been instituted by Ms Kimber to set aside the judgment or order in respect of which the Bankruptcy Notice was issued as required by s 41(6A)(a)</w:t>
      </w:r>
      <w:r w:rsidR="005F33FF">
        <w:t xml:space="preserve"> of the Act</w:t>
      </w:r>
      <w:r>
        <w:t>;</w:t>
      </w:r>
    </w:p>
    <w:p w:rsidR="00C5069E" w:rsidRDefault="000B751B" w:rsidP="00C5069E">
      <w:pPr>
        <w:pStyle w:val="ListNo1"/>
      </w:pPr>
      <w:r>
        <w:t xml:space="preserve">there was </w:t>
      </w:r>
      <w:r w:rsidR="00C5069E">
        <w:t xml:space="preserve">no </w:t>
      </w:r>
      <w:r w:rsidR="005F33FF">
        <w:t xml:space="preserve">extant </w:t>
      </w:r>
      <w:r w:rsidR="00C5069E">
        <w:t>application to set aside the Bankruptcy Notice before the Court as required by s 41(6A)(b)</w:t>
      </w:r>
      <w:r w:rsidR="005F33FF">
        <w:t xml:space="preserve"> of the Act</w:t>
      </w:r>
      <w:r w:rsidR="00C5069E">
        <w:t>;</w:t>
      </w:r>
      <w:r w:rsidR="005F33FF">
        <w:t xml:space="preserve"> and </w:t>
      </w:r>
    </w:p>
    <w:p w:rsidR="00C5069E" w:rsidRDefault="000B751B" w:rsidP="00C5069E">
      <w:pPr>
        <w:pStyle w:val="ListNo1"/>
      </w:pPr>
      <w:r>
        <w:t xml:space="preserve">there was </w:t>
      </w:r>
      <w:r w:rsidR="005F33FF">
        <w:t xml:space="preserve">no extant application before the Court pursuant to s 41(7) for an order setting aside the Bankruptcy Notice on the basis that Ms Kimber had a counter-claim, set-off or cross demand </w:t>
      </w:r>
      <w:r>
        <w:t>in relation to which the Court had not made a determination.</w:t>
      </w:r>
      <w:r w:rsidR="005F33FF">
        <w:t xml:space="preserve"> </w:t>
      </w:r>
    </w:p>
    <w:p w:rsidR="000B751B" w:rsidRDefault="000B751B" w:rsidP="000B751B">
      <w:pPr>
        <w:pStyle w:val="Heading1"/>
      </w:pPr>
      <w:r>
        <w:t>conclusion</w:t>
      </w:r>
    </w:p>
    <w:p w:rsidR="000B751B" w:rsidRDefault="000B751B" w:rsidP="000B751B">
      <w:pPr>
        <w:pStyle w:val="ParaNumbering"/>
      </w:pPr>
      <w:r>
        <w:t>For those reasons I dismissed Ms Kimber’s application and ordered that the costs of the application be the Owners Corporation</w:t>
      </w:r>
      <w:r w:rsidR="00CB6893">
        <w:t>’s</w:t>
      </w:r>
      <w:r>
        <w:t xml:space="preserve"> costs in the cause.</w:t>
      </w:r>
    </w:p>
    <w:p w:rsidR="00D3550D" w:rsidRDefault="00D3550D" w:rsidP="00815065">
      <w:pPr>
        <w:pStyle w:val="BodyText"/>
      </w:pPr>
      <w:bookmarkStart w:id="21" w:name="Certification"/>
    </w:p>
    <w:tbl>
      <w:tblPr>
        <w:tblW w:w="0" w:type="auto"/>
        <w:tblLook w:val="04A0" w:firstRow="1" w:lastRow="0" w:firstColumn="1" w:lastColumn="0" w:noHBand="0" w:noVBand="1"/>
      </w:tblPr>
      <w:tblGrid>
        <w:gridCol w:w="3794"/>
      </w:tblGrid>
      <w:tr w:rsidR="00D3550D" w:rsidRPr="00D3550D">
        <w:tc>
          <w:tcPr>
            <w:tcW w:w="3794" w:type="dxa"/>
            <w:shd w:val="clear" w:color="auto" w:fill="auto"/>
          </w:tcPr>
          <w:p w:rsidR="00D3550D" w:rsidRPr="00D3550D" w:rsidRDefault="00D3550D" w:rsidP="00D3550D">
            <w:pPr>
              <w:pStyle w:val="Normal1linespace"/>
            </w:pPr>
            <w:r w:rsidRPr="00D3550D">
              <w:t xml:space="preserve">I certify that the preceding </w:t>
            </w:r>
            <w:bookmarkStart w:id="22" w:name="NumberWord"/>
            <w:r>
              <w:t>twenty-seven</w:t>
            </w:r>
            <w:bookmarkEnd w:id="22"/>
            <w:r w:rsidRPr="00D3550D">
              <w:t xml:space="preserve"> (</w:t>
            </w:r>
            <w:bookmarkStart w:id="23" w:name="NumberNumeral"/>
            <w:r>
              <w:t>27</w:t>
            </w:r>
            <w:bookmarkEnd w:id="23"/>
            <w:r w:rsidRPr="00D3550D">
              <w:t xml:space="preserve">) numbered </w:t>
            </w:r>
            <w:bookmarkStart w:id="24" w:name="CertPara"/>
            <w:r>
              <w:t>paragraphs are</w:t>
            </w:r>
            <w:bookmarkEnd w:id="24"/>
            <w:r w:rsidRPr="00D3550D">
              <w:t xml:space="preserve"> a true copy of the Reasons for Judgment herein of the Honourable </w:t>
            </w:r>
            <w:bookmarkStart w:id="25" w:name="Justice"/>
            <w:r>
              <w:t>Justice Markovic</w:t>
            </w:r>
            <w:bookmarkEnd w:id="25"/>
            <w:r w:rsidRPr="00D3550D">
              <w:t>.</w:t>
            </w:r>
          </w:p>
        </w:tc>
      </w:tr>
    </w:tbl>
    <w:p w:rsidR="00D3550D" w:rsidRDefault="00D3550D" w:rsidP="00815065">
      <w:pPr>
        <w:pStyle w:val="BodyText"/>
      </w:pPr>
    </w:p>
    <w:p w:rsidR="00D3550D" w:rsidRDefault="00D3550D" w:rsidP="00815065">
      <w:pPr>
        <w:pStyle w:val="BodyText"/>
      </w:pPr>
    </w:p>
    <w:p w:rsidR="00D3550D" w:rsidRDefault="00D3550D" w:rsidP="00815065">
      <w:pPr>
        <w:pStyle w:val="BodyText"/>
      </w:pPr>
    </w:p>
    <w:p w:rsidR="00D3550D" w:rsidRDefault="00D3550D" w:rsidP="00815065">
      <w:pPr>
        <w:pStyle w:val="BodyText"/>
      </w:pPr>
      <w:r>
        <w:t xml:space="preserve">Associate: </w:t>
      </w:r>
      <w:bookmarkStart w:id="26" w:name="_GoBack"/>
      <w:bookmarkEnd w:id="26"/>
    </w:p>
    <w:p w:rsidR="00D3550D" w:rsidRDefault="00D3550D" w:rsidP="00815065">
      <w:pPr>
        <w:pStyle w:val="BodyText"/>
      </w:pPr>
    </w:p>
    <w:p w:rsidR="00D3550D" w:rsidRDefault="00D3550D" w:rsidP="00815065">
      <w:pPr>
        <w:pStyle w:val="BodyText"/>
        <w:tabs>
          <w:tab w:val="left" w:pos="1134"/>
        </w:tabs>
      </w:pPr>
      <w:r>
        <w:t>Dated:</w:t>
      </w:r>
      <w:r>
        <w:tab/>
      </w:r>
      <w:bookmarkStart w:id="27" w:name="CertifyDated"/>
      <w:r>
        <w:t>19 April 2018</w:t>
      </w:r>
      <w:bookmarkEnd w:id="27"/>
    </w:p>
    <w:p w:rsidR="00D3550D" w:rsidRDefault="00D3550D" w:rsidP="00815065">
      <w:pPr>
        <w:pStyle w:val="BodyText"/>
      </w:pPr>
    </w:p>
    <w:bookmarkEnd w:id="21"/>
    <w:p w:rsidR="00D3550D" w:rsidRPr="000B751B" w:rsidRDefault="00D3550D" w:rsidP="00D3550D">
      <w:pPr>
        <w:pStyle w:val="BodyText"/>
      </w:pPr>
    </w:p>
    <w:sectPr w:rsidR="00D3550D" w:rsidRPr="000B751B">
      <w:headerReference w:type="even" r:id="rId17"/>
      <w:headerReference w:type="default" r:id="rId18"/>
      <w:footerReference w:type="default" r:id="rId19"/>
      <w:headerReference w:type="first" r:id="rId20"/>
      <w:footerReference w:type="first" r:id="rId21"/>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C87" w:rsidRDefault="00944C87">
      <w:pPr>
        <w:spacing w:line="20" w:lineRule="exact"/>
      </w:pPr>
    </w:p>
    <w:p w:rsidR="00944C87" w:rsidRDefault="00944C87"/>
    <w:p w:rsidR="00944C87" w:rsidRDefault="00944C87"/>
  </w:endnote>
  <w:endnote w:type="continuationSeparator" w:id="0">
    <w:p w:rsidR="00944C87" w:rsidRDefault="00944C87">
      <w:r>
        <w:t xml:space="preserve"> </w:t>
      </w:r>
    </w:p>
    <w:p w:rsidR="00944C87" w:rsidRDefault="00944C87"/>
    <w:p w:rsidR="00944C87" w:rsidRDefault="00944C87"/>
  </w:endnote>
  <w:endnote w:type="continuationNotice" w:id="1">
    <w:p w:rsidR="00944C87" w:rsidRDefault="00944C87">
      <w:r>
        <w:t xml:space="preserve"> </w:t>
      </w:r>
    </w:p>
    <w:p w:rsidR="00944C87" w:rsidRDefault="00944C87"/>
    <w:p w:rsidR="00944C87" w:rsidRDefault="00944C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F3" w:rsidRDefault="00030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F3" w:rsidRDefault="00030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F3" w:rsidRDefault="000303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FF" w:rsidRPr="00275BC6" w:rsidRDefault="005F33FF" w:rsidP="00275BC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FF" w:rsidRPr="00275BC6" w:rsidRDefault="005F33FF" w:rsidP="00275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C87" w:rsidRDefault="00944C87"/>
    <w:p w:rsidR="00944C87" w:rsidRDefault="00944C87"/>
    <w:p w:rsidR="00944C87" w:rsidRDefault="00944C87"/>
  </w:footnote>
  <w:footnote w:type="continuationSeparator" w:id="0">
    <w:p w:rsidR="00944C87" w:rsidRDefault="00944C87">
      <w:r>
        <w:continuationSeparator/>
      </w:r>
    </w:p>
    <w:p w:rsidR="00944C87" w:rsidRDefault="00944C87"/>
    <w:p w:rsidR="00944C87" w:rsidRDefault="00944C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F3" w:rsidRDefault="00030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F3" w:rsidRDefault="00030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F3" w:rsidRDefault="000303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FF" w:rsidRDefault="005F33FF">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FF" w:rsidRDefault="005F33FF">
    <w:pPr>
      <w:pStyle w:val="Header"/>
      <w:tabs>
        <w:tab w:val="clear" w:pos="4320"/>
        <w:tab w:val="clear" w:pos="8640"/>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FF" w:rsidRDefault="005F33F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FF" w:rsidRDefault="005F33FF">
    <w:pPr>
      <w:tabs>
        <w:tab w:val="center" w:pos="4512"/>
      </w:tabs>
      <w:suppressAutoHyphens/>
    </w:pPr>
    <w:r>
      <w:tab/>
      <w:t xml:space="preserve">- </w:t>
    </w:r>
    <w:r>
      <w:fldChar w:fldCharType="begin"/>
    </w:r>
    <w:r>
      <w:instrText>page \* arabic</w:instrText>
    </w:r>
    <w:r>
      <w:fldChar w:fldCharType="separate"/>
    </w:r>
    <w:r w:rsidR="00BF0096">
      <w:rPr>
        <w:noProof/>
      </w:rPr>
      <w:t>6</w:t>
    </w:r>
    <w:r>
      <w:fldChar w:fldCharType="end"/>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FF" w:rsidRDefault="005F33FF">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Janelle Kimber"/>
    <w:docVar w:name="CounselParties" w:val="Appell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gnword-docGUID" w:val="{66512B3D-1B15-42F7-8D32-F3EE4C62CC78}"/>
    <w:docVar w:name="dgnword-eventsink" w:val="136744536"/>
    <w:docVar w:name="Division" w:val="General Division"/>
    <w:docVar w:name="DocCreated" w:val="True"/>
    <w:docVar w:name="FileNumbers" w:val="NSD 468 of 2018"/>
    <w:docVar w:name="HearingDate" w:val="3 April 2018"/>
    <w:docVar w:name="Initiators" w:val="(and another named in the Schedule)"/>
    <w:docVar w:name="Judgdate" w:val="####"/>
    <w:docVar w:name="Judge" w:val="Markovic"/>
    <w:docVar w:name="Justices" w:val="Justice"/>
    <w:docVar w:name="lstEntryList" w:val="-1"/>
    <w:docVar w:name="myEntryList" w:val="Counsel for the Appellant=The Appellant appeared in person|Counsel for the Respondent=Mr D Radman|Solicitor for the Respondent=####"/>
    <w:docVar w:name="NSD" w:val="NSD "/>
    <w:docVar w:name="NumApps" w:val="1"/>
    <w:docVar w:name="NumApps_" w:val="1"/>
    <w:docVar w:name="NumCrossResps" w:val="0"/>
    <w:docVar w:name="NumDefs" w:val="1"/>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THE OWNERS STRATA PLAN NO 48216"/>
    <w:docVar w:name="ResState" w:val="New South Wales"/>
    <w:docVar w:name="SubArea" w:val="General and Personal Insolvency (C &amp; C)"/>
  </w:docVars>
  <w:rsids>
    <w:rsidRoot w:val="00992A62"/>
    <w:rsid w:val="0001469E"/>
    <w:rsid w:val="00015993"/>
    <w:rsid w:val="00022289"/>
    <w:rsid w:val="000303F3"/>
    <w:rsid w:val="00032F9F"/>
    <w:rsid w:val="00041C07"/>
    <w:rsid w:val="00045BB7"/>
    <w:rsid w:val="00055719"/>
    <w:rsid w:val="0005641B"/>
    <w:rsid w:val="00081497"/>
    <w:rsid w:val="000A2E76"/>
    <w:rsid w:val="000A4807"/>
    <w:rsid w:val="000A4BE4"/>
    <w:rsid w:val="000B751B"/>
    <w:rsid w:val="000C023E"/>
    <w:rsid w:val="000C510A"/>
    <w:rsid w:val="000C5195"/>
    <w:rsid w:val="000C62EF"/>
    <w:rsid w:val="000D2137"/>
    <w:rsid w:val="000D3FD2"/>
    <w:rsid w:val="000E7BAE"/>
    <w:rsid w:val="000F133D"/>
    <w:rsid w:val="000F61AA"/>
    <w:rsid w:val="0010536B"/>
    <w:rsid w:val="001109E9"/>
    <w:rsid w:val="00110D05"/>
    <w:rsid w:val="0011145C"/>
    <w:rsid w:val="001128BD"/>
    <w:rsid w:val="0011419D"/>
    <w:rsid w:val="00132054"/>
    <w:rsid w:val="00133FDE"/>
    <w:rsid w:val="00135A54"/>
    <w:rsid w:val="001727A4"/>
    <w:rsid w:val="0017376C"/>
    <w:rsid w:val="001738AB"/>
    <w:rsid w:val="001765E0"/>
    <w:rsid w:val="00177759"/>
    <w:rsid w:val="00185E6B"/>
    <w:rsid w:val="00187BBC"/>
    <w:rsid w:val="001932F3"/>
    <w:rsid w:val="001A4309"/>
    <w:rsid w:val="001B1053"/>
    <w:rsid w:val="001B14AC"/>
    <w:rsid w:val="001B7940"/>
    <w:rsid w:val="001C37CA"/>
    <w:rsid w:val="001C6827"/>
    <w:rsid w:val="001D4303"/>
    <w:rsid w:val="001D6746"/>
    <w:rsid w:val="001E3B49"/>
    <w:rsid w:val="001E7388"/>
    <w:rsid w:val="001F13DD"/>
    <w:rsid w:val="001F2DBC"/>
    <w:rsid w:val="001F5175"/>
    <w:rsid w:val="0020262C"/>
    <w:rsid w:val="00224537"/>
    <w:rsid w:val="00235956"/>
    <w:rsid w:val="002443FE"/>
    <w:rsid w:val="00247C9A"/>
    <w:rsid w:val="0025160C"/>
    <w:rsid w:val="002535D0"/>
    <w:rsid w:val="002539B3"/>
    <w:rsid w:val="00257C3E"/>
    <w:rsid w:val="002602C2"/>
    <w:rsid w:val="002666C9"/>
    <w:rsid w:val="00270136"/>
    <w:rsid w:val="00274F5B"/>
    <w:rsid w:val="00275BC6"/>
    <w:rsid w:val="00280836"/>
    <w:rsid w:val="00282E1A"/>
    <w:rsid w:val="0029113B"/>
    <w:rsid w:val="002934C0"/>
    <w:rsid w:val="002A1B50"/>
    <w:rsid w:val="002B0E91"/>
    <w:rsid w:val="002B6779"/>
    <w:rsid w:val="002B71C0"/>
    <w:rsid w:val="002B7A34"/>
    <w:rsid w:val="002C31AD"/>
    <w:rsid w:val="002C7385"/>
    <w:rsid w:val="002D2DBB"/>
    <w:rsid w:val="002D54A6"/>
    <w:rsid w:val="002E6A7A"/>
    <w:rsid w:val="002F1E49"/>
    <w:rsid w:val="002F4E9C"/>
    <w:rsid w:val="0031256C"/>
    <w:rsid w:val="00314D6C"/>
    <w:rsid w:val="00316D2A"/>
    <w:rsid w:val="00322A7C"/>
    <w:rsid w:val="003402D3"/>
    <w:rsid w:val="00343ABC"/>
    <w:rsid w:val="003463FE"/>
    <w:rsid w:val="003554B3"/>
    <w:rsid w:val="00355E40"/>
    <w:rsid w:val="00356632"/>
    <w:rsid w:val="00356DBF"/>
    <w:rsid w:val="003845A9"/>
    <w:rsid w:val="00390883"/>
    <w:rsid w:val="003922F8"/>
    <w:rsid w:val="00395B24"/>
    <w:rsid w:val="003A2D38"/>
    <w:rsid w:val="003A7ECC"/>
    <w:rsid w:val="003B2C72"/>
    <w:rsid w:val="003C1333"/>
    <w:rsid w:val="003C20FF"/>
    <w:rsid w:val="003C75A2"/>
    <w:rsid w:val="003D2650"/>
    <w:rsid w:val="003D560C"/>
    <w:rsid w:val="003E5874"/>
    <w:rsid w:val="003F193E"/>
    <w:rsid w:val="003F34F1"/>
    <w:rsid w:val="00411AE8"/>
    <w:rsid w:val="00413B74"/>
    <w:rsid w:val="00423E96"/>
    <w:rsid w:val="00435C5F"/>
    <w:rsid w:val="00441E98"/>
    <w:rsid w:val="004532F7"/>
    <w:rsid w:val="004607B9"/>
    <w:rsid w:val="00472027"/>
    <w:rsid w:val="004804CF"/>
    <w:rsid w:val="00484962"/>
    <w:rsid w:val="00484F6D"/>
    <w:rsid w:val="0049338A"/>
    <w:rsid w:val="0049417F"/>
    <w:rsid w:val="004973D8"/>
    <w:rsid w:val="004A19CC"/>
    <w:rsid w:val="004B3112"/>
    <w:rsid w:val="004B3EFA"/>
    <w:rsid w:val="004C2A87"/>
    <w:rsid w:val="004C4ED3"/>
    <w:rsid w:val="004D2EA5"/>
    <w:rsid w:val="004D32A6"/>
    <w:rsid w:val="004D53E5"/>
    <w:rsid w:val="004E44B3"/>
    <w:rsid w:val="00501A12"/>
    <w:rsid w:val="0051346D"/>
    <w:rsid w:val="00513EAE"/>
    <w:rsid w:val="00516806"/>
    <w:rsid w:val="0052133F"/>
    <w:rsid w:val="00525A49"/>
    <w:rsid w:val="00535613"/>
    <w:rsid w:val="005359EB"/>
    <w:rsid w:val="0054254A"/>
    <w:rsid w:val="00545E12"/>
    <w:rsid w:val="005466B5"/>
    <w:rsid w:val="005629B3"/>
    <w:rsid w:val="00573AC4"/>
    <w:rsid w:val="005801FC"/>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5F33FF"/>
    <w:rsid w:val="006007BD"/>
    <w:rsid w:val="006013C8"/>
    <w:rsid w:val="0060270D"/>
    <w:rsid w:val="00604611"/>
    <w:rsid w:val="006071BC"/>
    <w:rsid w:val="00611586"/>
    <w:rsid w:val="00621887"/>
    <w:rsid w:val="00624520"/>
    <w:rsid w:val="00632BB7"/>
    <w:rsid w:val="00635B36"/>
    <w:rsid w:val="00636871"/>
    <w:rsid w:val="00636C5F"/>
    <w:rsid w:val="00640F4E"/>
    <w:rsid w:val="00643DE0"/>
    <w:rsid w:val="00644E85"/>
    <w:rsid w:val="0066063F"/>
    <w:rsid w:val="00662BB0"/>
    <w:rsid w:val="00663878"/>
    <w:rsid w:val="00667773"/>
    <w:rsid w:val="00670743"/>
    <w:rsid w:val="00690EE2"/>
    <w:rsid w:val="006A0E20"/>
    <w:rsid w:val="006A5695"/>
    <w:rsid w:val="006B1736"/>
    <w:rsid w:val="006B3904"/>
    <w:rsid w:val="006B5B7D"/>
    <w:rsid w:val="006D0ECF"/>
    <w:rsid w:val="006D4C92"/>
    <w:rsid w:val="006D4EB6"/>
    <w:rsid w:val="006E35BF"/>
    <w:rsid w:val="006E7850"/>
    <w:rsid w:val="007028D9"/>
    <w:rsid w:val="00707218"/>
    <w:rsid w:val="00712B1D"/>
    <w:rsid w:val="007325D9"/>
    <w:rsid w:val="007360CA"/>
    <w:rsid w:val="00754171"/>
    <w:rsid w:val="0078003A"/>
    <w:rsid w:val="00780771"/>
    <w:rsid w:val="007929CF"/>
    <w:rsid w:val="007A6F28"/>
    <w:rsid w:val="007B03C6"/>
    <w:rsid w:val="007B0DB1"/>
    <w:rsid w:val="007D2EF8"/>
    <w:rsid w:val="007D561F"/>
    <w:rsid w:val="007D7FD2"/>
    <w:rsid w:val="007E13D9"/>
    <w:rsid w:val="007E4DB6"/>
    <w:rsid w:val="007E7CD4"/>
    <w:rsid w:val="00801800"/>
    <w:rsid w:val="00801B5B"/>
    <w:rsid w:val="008276B4"/>
    <w:rsid w:val="00831927"/>
    <w:rsid w:val="00841BD3"/>
    <w:rsid w:val="0084273D"/>
    <w:rsid w:val="00844E3F"/>
    <w:rsid w:val="00845A83"/>
    <w:rsid w:val="008712BB"/>
    <w:rsid w:val="008A2484"/>
    <w:rsid w:val="008C26D9"/>
    <w:rsid w:val="008C6D50"/>
    <w:rsid w:val="008C7167"/>
    <w:rsid w:val="008C7503"/>
    <w:rsid w:val="008D1617"/>
    <w:rsid w:val="008E6315"/>
    <w:rsid w:val="008F11E0"/>
    <w:rsid w:val="008F78BC"/>
    <w:rsid w:val="008F7B63"/>
    <w:rsid w:val="008F7D6A"/>
    <w:rsid w:val="009054CB"/>
    <w:rsid w:val="00912F94"/>
    <w:rsid w:val="0092590B"/>
    <w:rsid w:val="00925E60"/>
    <w:rsid w:val="0092610E"/>
    <w:rsid w:val="009264B3"/>
    <w:rsid w:val="00933E07"/>
    <w:rsid w:val="00942BA2"/>
    <w:rsid w:val="00944C86"/>
    <w:rsid w:val="00944C87"/>
    <w:rsid w:val="009503D7"/>
    <w:rsid w:val="00957DE8"/>
    <w:rsid w:val="00960ECB"/>
    <w:rsid w:val="00960FEE"/>
    <w:rsid w:val="009615D6"/>
    <w:rsid w:val="00967855"/>
    <w:rsid w:val="00980736"/>
    <w:rsid w:val="00981A39"/>
    <w:rsid w:val="00987097"/>
    <w:rsid w:val="00992A62"/>
    <w:rsid w:val="009B046C"/>
    <w:rsid w:val="009B13FA"/>
    <w:rsid w:val="009B1E2D"/>
    <w:rsid w:val="009C59FB"/>
    <w:rsid w:val="009C6F3B"/>
    <w:rsid w:val="009E4FA6"/>
    <w:rsid w:val="009E7D93"/>
    <w:rsid w:val="009F5C33"/>
    <w:rsid w:val="00A03EAC"/>
    <w:rsid w:val="00A04761"/>
    <w:rsid w:val="00A11CA6"/>
    <w:rsid w:val="00A20C49"/>
    <w:rsid w:val="00A269CA"/>
    <w:rsid w:val="00A359AC"/>
    <w:rsid w:val="00A41413"/>
    <w:rsid w:val="00A45FB1"/>
    <w:rsid w:val="00A46CCC"/>
    <w:rsid w:val="00A51CFE"/>
    <w:rsid w:val="00A76C13"/>
    <w:rsid w:val="00A92E79"/>
    <w:rsid w:val="00A950B6"/>
    <w:rsid w:val="00AB41C1"/>
    <w:rsid w:val="00AD12A8"/>
    <w:rsid w:val="00AD4A9C"/>
    <w:rsid w:val="00AF3577"/>
    <w:rsid w:val="00AF35F9"/>
    <w:rsid w:val="00B05C7D"/>
    <w:rsid w:val="00B346C3"/>
    <w:rsid w:val="00B4471C"/>
    <w:rsid w:val="00B451A6"/>
    <w:rsid w:val="00B722DE"/>
    <w:rsid w:val="00B76C44"/>
    <w:rsid w:val="00B83F87"/>
    <w:rsid w:val="00B96C98"/>
    <w:rsid w:val="00BA2EFA"/>
    <w:rsid w:val="00BA3DBC"/>
    <w:rsid w:val="00BB13D8"/>
    <w:rsid w:val="00BB2DA2"/>
    <w:rsid w:val="00BB56DC"/>
    <w:rsid w:val="00BE183D"/>
    <w:rsid w:val="00BE35C9"/>
    <w:rsid w:val="00BF0096"/>
    <w:rsid w:val="00BF1621"/>
    <w:rsid w:val="00BF5D7A"/>
    <w:rsid w:val="00C05223"/>
    <w:rsid w:val="00C36442"/>
    <w:rsid w:val="00C400CE"/>
    <w:rsid w:val="00C410FD"/>
    <w:rsid w:val="00C4740F"/>
    <w:rsid w:val="00C5069E"/>
    <w:rsid w:val="00C539FB"/>
    <w:rsid w:val="00CA246D"/>
    <w:rsid w:val="00CB5636"/>
    <w:rsid w:val="00CB6893"/>
    <w:rsid w:val="00D05E69"/>
    <w:rsid w:val="00D10F21"/>
    <w:rsid w:val="00D34040"/>
    <w:rsid w:val="00D34E69"/>
    <w:rsid w:val="00D3550D"/>
    <w:rsid w:val="00D375EE"/>
    <w:rsid w:val="00D62699"/>
    <w:rsid w:val="00D731A0"/>
    <w:rsid w:val="00D82620"/>
    <w:rsid w:val="00D9725F"/>
    <w:rsid w:val="00DA01B1"/>
    <w:rsid w:val="00DA11A2"/>
    <w:rsid w:val="00DA14ED"/>
    <w:rsid w:val="00DB2EF1"/>
    <w:rsid w:val="00DB3DE1"/>
    <w:rsid w:val="00DB5DA0"/>
    <w:rsid w:val="00DB716C"/>
    <w:rsid w:val="00DC5C85"/>
    <w:rsid w:val="00DD4236"/>
    <w:rsid w:val="00DD44F1"/>
    <w:rsid w:val="00DE3067"/>
    <w:rsid w:val="00E027BC"/>
    <w:rsid w:val="00E14EA5"/>
    <w:rsid w:val="00E21133"/>
    <w:rsid w:val="00E2327E"/>
    <w:rsid w:val="00E266EF"/>
    <w:rsid w:val="00E275DD"/>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1B80"/>
    <w:rsid w:val="00ED7DD9"/>
    <w:rsid w:val="00EF3113"/>
    <w:rsid w:val="00EF3F84"/>
    <w:rsid w:val="00F176AC"/>
    <w:rsid w:val="00F27714"/>
    <w:rsid w:val="00F3276E"/>
    <w:rsid w:val="00F33D3C"/>
    <w:rsid w:val="00F37A91"/>
    <w:rsid w:val="00F45CF5"/>
    <w:rsid w:val="00F47DB0"/>
    <w:rsid w:val="00F50E34"/>
    <w:rsid w:val="00F53EF7"/>
    <w:rsid w:val="00F54BF2"/>
    <w:rsid w:val="00F92355"/>
    <w:rsid w:val="00F93963"/>
    <w:rsid w:val="00F94291"/>
    <w:rsid w:val="00FA7F3D"/>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FootnoteText">
    <w:name w:val="footnote text"/>
    <w:basedOn w:val="Normal"/>
    <w:link w:val="FootnoteTextChar"/>
    <w:semiHidden/>
    <w:unhideWhenUsed/>
    <w:rsid w:val="00135A54"/>
    <w:pPr>
      <w:spacing w:line="240" w:lineRule="auto"/>
    </w:pPr>
    <w:rPr>
      <w:sz w:val="20"/>
    </w:rPr>
  </w:style>
  <w:style w:type="character" w:customStyle="1" w:styleId="FootnoteTextChar">
    <w:name w:val="Footnote Text Char"/>
    <w:basedOn w:val="DefaultParagraphFont"/>
    <w:link w:val="FootnoteText"/>
    <w:semiHidden/>
    <w:rsid w:val="00135A54"/>
    <w:rPr>
      <w:lang w:eastAsia="en-US"/>
    </w:rPr>
  </w:style>
  <w:style w:type="character" w:styleId="FootnoteReference">
    <w:name w:val="footnote reference"/>
    <w:basedOn w:val="DefaultParagraphFont"/>
    <w:semiHidden/>
    <w:unhideWhenUsed/>
    <w:rsid w:val="00135A54"/>
    <w:rPr>
      <w:vertAlign w:val="superscript"/>
    </w:rPr>
  </w:style>
  <w:style w:type="paragraph" w:styleId="Revision">
    <w:name w:val="Revision"/>
    <w:hidden/>
    <w:uiPriority w:val="99"/>
    <w:semiHidden/>
    <w:rsid w:val="00754171"/>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FootnoteText">
    <w:name w:val="footnote text"/>
    <w:basedOn w:val="Normal"/>
    <w:link w:val="FootnoteTextChar"/>
    <w:semiHidden/>
    <w:unhideWhenUsed/>
    <w:rsid w:val="00135A54"/>
    <w:pPr>
      <w:spacing w:line="240" w:lineRule="auto"/>
    </w:pPr>
    <w:rPr>
      <w:sz w:val="20"/>
    </w:rPr>
  </w:style>
  <w:style w:type="character" w:customStyle="1" w:styleId="FootnoteTextChar">
    <w:name w:val="Footnote Text Char"/>
    <w:basedOn w:val="DefaultParagraphFont"/>
    <w:link w:val="FootnoteText"/>
    <w:semiHidden/>
    <w:rsid w:val="00135A54"/>
    <w:rPr>
      <w:lang w:eastAsia="en-US"/>
    </w:rPr>
  </w:style>
  <w:style w:type="character" w:styleId="FootnoteReference">
    <w:name w:val="footnote reference"/>
    <w:basedOn w:val="DefaultParagraphFont"/>
    <w:semiHidden/>
    <w:unhideWhenUsed/>
    <w:rsid w:val="00135A54"/>
    <w:rPr>
      <w:vertAlign w:val="superscript"/>
    </w:rPr>
  </w:style>
  <w:style w:type="paragraph" w:styleId="Revision">
    <w:name w:val="Revision"/>
    <w:hidden/>
    <w:uiPriority w:val="99"/>
    <w:semiHidden/>
    <w:rsid w:val="0075417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094016">
      <w:bodyDiv w:val="1"/>
      <w:marLeft w:val="0"/>
      <w:marRight w:val="0"/>
      <w:marTop w:val="0"/>
      <w:marBottom w:val="0"/>
      <w:divBdr>
        <w:top w:val="none" w:sz="0" w:space="0" w:color="auto"/>
        <w:left w:val="none" w:sz="0" w:space="0" w:color="auto"/>
        <w:bottom w:val="none" w:sz="0" w:space="0" w:color="auto"/>
        <w:right w:val="none" w:sz="0" w:space="0" w:color="auto"/>
      </w:divBdr>
      <w:divsChild>
        <w:div w:id="1591891927">
          <w:marLeft w:val="0"/>
          <w:marRight w:val="0"/>
          <w:marTop w:val="0"/>
          <w:marBottom w:val="0"/>
          <w:divBdr>
            <w:top w:val="none" w:sz="0" w:space="0" w:color="auto"/>
            <w:left w:val="none" w:sz="0" w:space="0" w:color="auto"/>
            <w:bottom w:val="none" w:sz="0" w:space="0" w:color="auto"/>
            <w:right w:val="none" w:sz="0" w:space="0" w:color="auto"/>
          </w:divBdr>
          <w:divsChild>
            <w:div w:id="1395664194">
              <w:marLeft w:val="0"/>
              <w:marRight w:val="0"/>
              <w:marTop w:val="0"/>
              <w:marBottom w:val="0"/>
              <w:divBdr>
                <w:top w:val="none" w:sz="0" w:space="0" w:color="auto"/>
                <w:left w:val="none" w:sz="0" w:space="0" w:color="auto"/>
                <w:bottom w:val="none" w:sz="0" w:space="0" w:color="auto"/>
                <w:right w:val="none" w:sz="0" w:space="0" w:color="auto"/>
              </w:divBdr>
              <w:divsChild>
                <w:div w:id="211623516">
                  <w:marLeft w:val="0"/>
                  <w:marRight w:val="0"/>
                  <w:marTop w:val="0"/>
                  <w:marBottom w:val="0"/>
                  <w:divBdr>
                    <w:top w:val="none" w:sz="0" w:space="0" w:color="auto"/>
                    <w:left w:val="none" w:sz="0" w:space="0" w:color="auto"/>
                    <w:bottom w:val="none" w:sz="0" w:space="0" w:color="auto"/>
                    <w:right w:val="none" w:sz="0" w:space="0" w:color="auto"/>
                  </w:divBdr>
                  <w:divsChild>
                    <w:div w:id="41830926">
                      <w:marLeft w:val="0"/>
                      <w:marRight w:val="0"/>
                      <w:marTop w:val="0"/>
                      <w:marBottom w:val="0"/>
                      <w:divBdr>
                        <w:top w:val="none" w:sz="0" w:space="0" w:color="auto"/>
                        <w:left w:val="none" w:sz="0" w:space="0" w:color="auto"/>
                        <w:bottom w:val="none" w:sz="0" w:space="0" w:color="auto"/>
                        <w:right w:val="none" w:sz="0" w:space="0" w:color="auto"/>
                      </w:divBdr>
                      <w:divsChild>
                        <w:div w:id="307440263">
                          <w:marLeft w:val="0"/>
                          <w:marRight w:val="0"/>
                          <w:marTop w:val="0"/>
                          <w:marBottom w:val="0"/>
                          <w:divBdr>
                            <w:top w:val="none" w:sz="0" w:space="0" w:color="auto"/>
                            <w:left w:val="none" w:sz="0" w:space="0" w:color="auto"/>
                            <w:bottom w:val="none" w:sz="0" w:space="0" w:color="auto"/>
                            <w:right w:val="none" w:sz="0" w:space="0" w:color="auto"/>
                          </w:divBdr>
                          <w:divsChild>
                            <w:div w:id="1841505897">
                              <w:marLeft w:val="0"/>
                              <w:marRight w:val="0"/>
                              <w:marTop w:val="0"/>
                              <w:marBottom w:val="0"/>
                              <w:divBdr>
                                <w:top w:val="none" w:sz="0" w:space="0" w:color="auto"/>
                                <w:left w:val="none" w:sz="0" w:space="0" w:color="auto"/>
                                <w:bottom w:val="none" w:sz="0" w:space="0" w:color="auto"/>
                                <w:right w:val="none" w:sz="0" w:space="0" w:color="auto"/>
                              </w:divBdr>
                              <w:divsChild>
                                <w:div w:id="1800876762">
                                  <w:marLeft w:val="0"/>
                                  <w:marRight w:val="0"/>
                                  <w:marTop w:val="0"/>
                                  <w:marBottom w:val="0"/>
                                  <w:divBdr>
                                    <w:top w:val="none" w:sz="0" w:space="0" w:color="auto"/>
                                    <w:left w:val="none" w:sz="0" w:space="0" w:color="auto"/>
                                    <w:bottom w:val="none" w:sz="0" w:space="0" w:color="auto"/>
                                    <w:right w:val="none" w:sz="0" w:space="0" w:color="auto"/>
                                  </w:divBdr>
                                  <w:divsChild>
                                    <w:div w:id="46495665">
                                      <w:marLeft w:val="0"/>
                                      <w:marRight w:val="0"/>
                                      <w:marTop w:val="0"/>
                                      <w:marBottom w:val="0"/>
                                      <w:divBdr>
                                        <w:top w:val="none" w:sz="0" w:space="0" w:color="auto"/>
                                        <w:left w:val="none" w:sz="0" w:space="0" w:color="auto"/>
                                        <w:bottom w:val="none" w:sz="0" w:space="0" w:color="auto"/>
                                        <w:right w:val="none" w:sz="0" w:space="0" w:color="auto"/>
                                      </w:divBdr>
                                      <w:divsChild>
                                        <w:div w:id="1095514746">
                                          <w:marLeft w:val="0"/>
                                          <w:marRight w:val="0"/>
                                          <w:marTop w:val="0"/>
                                          <w:marBottom w:val="0"/>
                                          <w:divBdr>
                                            <w:top w:val="none" w:sz="0" w:space="0" w:color="auto"/>
                                            <w:left w:val="none" w:sz="0" w:space="0" w:color="auto"/>
                                            <w:bottom w:val="none" w:sz="0" w:space="0" w:color="auto"/>
                                            <w:right w:val="none" w:sz="0" w:space="0" w:color="auto"/>
                                          </w:divBdr>
                                          <w:divsChild>
                                            <w:div w:id="1971085360">
                                              <w:marLeft w:val="0"/>
                                              <w:marRight w:val="0"/>
                                              <w:marTop w:val="0"/>
                                              <w:marBottom w:val="0"/>
                                              <w:divBdr>
                                                <w:top w:val="none" w:sz="0" w:space="0" w:color="auto"/>
                                                <w:left w:val="none" w:sz="0" w:space="0" w:color="auto"/>
                                                <w:bottom w:val="none" w:sz="0" w:space="0" w:color="auto"/>
                                                <w:right w:val="none" w:sz="0" w:space="0" w:color="auto"/>
                                              </w:divBdr>
                                              <w:divsChild>
                                                <w:div w:id="1594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E755D-DD8B-47EB-A581-C894C8B2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2236</Words>
  <Characters>10608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2018-04-19T02:01:00Z</dcterms:created>
  <dcterms:modified xsi:type="dcterms:W3CDTF">2018-04-19T03:05:00Z</dcterms:modified>
</cp:coreProperties>
</file>